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943" w14:textId="77777777" w:rsidR="00C10650" w:rsidRDefault="00C10650">
      <w:pPr>
        <w:pStyle w:val="Heading10"/>
        <w:keepNext/>
        <w:keepLines/>
        <w:shd w:val="clear" w:color="auto" w:fill="auto"/>
      </w:pPr>
      <w:bookmarkStart w:id="0" w:name="bookmark0"/>
      <w:bookmarkStart w:id="1" w:name="bookmark1"/>
      <w:r>
        <w:rPr>
          <w:rStyle w:val="Heading1"/>
          <w:color w:val="000000"/>
        </w:rPr>
        <w:t>Комментарий</w:t>
      </w:r>
      <w:bookmarkEnd w:id="0"/>
      <w:bookmarkEnd w:id="1"/>
    </w:p>
    <w:p w14:paraId="399F1C68" w14:textId="77777777" w:rsidR="00C10650" w:rsidRDefault="00C10650">
      <w:pPr>
        <w:pStyle w:val="Heading20"/>
        <w:keepNext/>
        <w:keepLines/>
        <w:shd w:val="clear" w:color="auto" w:fill="auto"/>
        <w:sectPr w:rsidR="00C10650">
          <w:footerReference w:type="even" r:id="rId7"/>
          <w:footerReference w:type="default" r:id="rId8"/>
          <w:pgSz w:w="12240" w:h="15840"/>
          <w:pgMar w:top="1046" w:right="960" w:bottom="1158" w:left="643" w:header="618" w:footer="3" w:gutter="0"/>
          <w:pgNumType w:start="1"/>
          <w:cols w:space="720"/>
          <w:noEndnote/>
          <w:docGrid w:linePitch="360"/>
        </w:sectPr>
      </w:pPr>
      <w:bookmarkStart w:id="2" w:name="bookmark2"/>
      <w:bookmarkStart w:id="3" w:name="bookmark3"/>
      <w:r>
        <w:rPr>
          <w:rStyle w:val="Heading2"/>
          <w:color w:val="000000"/>
        </w:rPr>
        <w:t>Переход на продукты на биологической основе — точка зрения владельца бренда</w:t>
      </w:r>
      <w:bookmarkEnd w:id="2"/>
      <w:bookmarkEnd w:id="3"/>
    </w:p>
    <w:p w14:paraId="28119D0C" w14:textId="77777777" w:rsidR="00C10650" w:rsidRDefault="00C10650">
      <w:pPr>
        <w:spacing w:line="240" w:lineRule="exact"/>
        <w:rPr>
          <w:color w:val="auto"/>
          <w:sz w:val="19"/>
          <w:szCs w:val="19"/>
        </w:rPr>
      </w:pPr>
    </w:p>
    <w:p w14:paraId="46C291FA" w14:textId="77777777" w:rsidR="00C10650" w:rsidRDefault="00C10650">
      <w:pPr>
        <w:spacing w:line="240" w:lineRule="exact"/>
        <w:rPr>
          <w:color w:val="auto"/>
          <w:sz w:val="19"/>
          <w:szCs w:val="19"/>
        </w:rPr>
      </w:pPr>
    </w:p>
    <w:p w14:paraId="3166FBA3" w14:textId="77777777" w:rsidR="00C10650" w:rsidRDefault="00C10650">
      <w:pPr>
        <w:spacing w:line="240" w:lineRule="exact"/>
        <w:rPr>
          <w:color w:val="auto"/>
          <w:sz w:val="19"/>
          <w:szCs w:val="19"/>
        </w:rPr>
      </w:pPr>
    </w:p>
    <w:p w14:paraId="56D0718F" w14:textId="77777777" w:rsidR="00C10650" w:rsidRDefault="00C10650">
      <w:pPr>
        <w:spacing w:before="49" w:after="49" w:line="240" w:lineRule="exact"/>
        <w:rPr>
          <w:color w:val="auto"/>
          <w:sz w:val="19"/>
          <w:szCs w:val="19"/>
        </w:rPr>
      </w:pPr>
    </w:p>
    <w:p w14:paraId="15A15085" w14:textId="77777777" w:rsidR="00C10650" w:rsidRDefault="00C10650">
      <w:pPr>
        <w:spacing w:line="1" w:lineRule="exact"/>
        <w:rPr>
          <w:color w:val="auto"/>
        </w:rPr>
        <w:sectPr w:rsidR="00C10650">
          <w:type w:val="continuous"/>
          <w:pgSz w:w="12240" w:h="15840"/>
          <w:pgMar w:top="1046" w:right="0" w:bottom="1158" w:left="0" w:header="0" w:footer="3" w:gutter="0"/>
          <w:cols w:space="720"/>
          <w:noEndnote/>
          <w:docGrid w:linePitch="360"/>
        </w:sectPr>
      </w:pPr>
    </w:p>
    <w:p w14:paraId="689AC26D" w14:textId="3C669DA2" w:rsidR="00C10650" w:rsidRDefault="00284688">
      <w:pPr>
        <w:spacing w:line="1" w:lineRule="exact"/>
        <w:rPr>
          <w:color w:val="auto"/>
        </w:rPr>
      </w:pPr>
      <w:r>
        <w:rPr>
          <w:noProof/>
        </w:rPr>
        <w:drawing>
          <wp:anchor distT="0" distB="0" distL="25400" distR="25400" simplePos="0" relativeHeight="251658240" behindDoc="1" locked="0" layoutInCell="1" allowOverlap="1" wp14:anchorId="2438C912" wp14:editId="267D9FC2">
            <wp:simplePos x="0" y="0"/>
            <wp:positionH relativeFrom="margin">
              <wp:posOffset>33655</wp:posOffset>
            </wp:positionH>
            <wp:positionV relativeFrom="paragraph">
              <wp:posOffset>4556760</wp:posOffset>
            </wp:positionV>
            <wp:extent cx="438785" cy="506095"/>
            <wp:effectExtent l="0" t="0" r="0" b="0"/>
            <wp:wrapSquare wrapText="r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506095"/>
                    </a:xfrm>
                    <a:prstGeom prst="rect">
                      <a:avLst/>
                    </a:prstGeom>
                    <a:noFill/>
                  </pic:spPr>
                </pic:pic>
              </a:graphicData>
            </a:graphic>
            <wp14:sizeRelH relativeFrom="page">
              <wp14:pctWidth>0</wp14:pctWidth>
            </wp14:sizeRelH>
            <wp14:sizeRelV relativeFrom="page">
              <wp14:pctHeight>0</wp14:pctHeight>
            </wp14:sizeRelV>
          </wp:anchor>
        </w:drawing>
      </w:r>
    </w:p>
    <w:p w14:paraId="1421ADB6" w14:textId="77777777" w:rsidR="00C10650" w:rsidRDefault="00C10650">
      <w:pPr>
        <w:pStyle w:val="Bodytext30"/>
        <w:shd w:val="clear" w:color="auto" w:fill="auto"/>
        <w:spacing w:after="240" w:line="276" w:lineRule="auto"/>
        <w:jc w:val="both"/>
        <w:rPr>
          <w:sz w:val="18"/>
          <w:szCs w:val="18"/>
        </w:rPr>
      </w:pPr>
      <w:r>
        <w:rPr>
          <w:rStyle w:val="Bodytext3"/>
          <w:color w:val="000000"/>
          <w:sz w:val="18"/>
          <w:szCs w:val="18"/>
        </w:rPr>
        <w:t xml:space="preserve">Джеймс Гэффи, </w:t>
      </w:r>
      <w:r>
        <w:rPr>
          <w:rStyle w:val="Bodytext3"/>
          <w:color w:val="000000"/>
          <w:sz w:val="18"/>
          <w:szCs w:val="18"/>
          <w:vertAlign w:val="superscript"/>
        </w:rPr>
        <w:t xml:space="preserve">1 </w:t>
      </w:r>
      <w:r>
        <w:rPr>
          <w:rStyle w:val="Bodytext3"/>
          <w:color w:val="000000"/>
          <w:sz w:val="18"/>
          <w:szCs w:val="18"/>
        </w:rPr>
        <w:t xml:space="preserve">Хелена МакМахон, </w:t>
      </w:r>
      <w:r>
        <w:rPr>
          <w:rStyle w:val="Bodytext3"/>
          <w:color w:val="000000"/>
          <w:sz w:val="18"/>
          <w:szCs w:val="18"/>
          <w:vertAlign w:val="superscript"/>
        </w:rPr>
        <w:t xml:space="preserve">1 </w:t>
      </w:r>
      <w:r>
        <w:rPr>
          <w:rStyle w:val="Bodytext3"/>
          <w:color w:val="000000"/>
          <w:sz w:val="18"/>
          <w:szCs w:val="18"/>
        </w:rPr>
        <w:t xml:space="preserve">Эмили Марш, </w:t>
      </w:r>
      <w:r>
        <w:rPr>
          <w:rStyle w:val="Bodytext3"/>
          <w:color w:val="000000"/>
          <w:sz w:val="18"/>
          <w:szCs w:val="18"/>
          <w:vertAlign w:val="superscript"/>
        </w:rPr>
        <w:t xml:space="preserve">1 </w:t>
      </w:r>
      <w:r>
        <w:rPr>
          <w:rStyle w:val="Bodytext3"/>
          <w:color w:val="000000"/>
          <w:sz w:val="18"/>
          <w:szCs w:val="18"/>
        </w:rPr>
        <w:t xml:space="preserve">и Джон Вос </w:t>
      </w:r>
      <w:r>
        <w:rPr>
          <w:rStyle w:val="Bodytext3"/>
          <w:color w:val="000000"/>
          <w:sz w:val="18"/>
          <w:szCs w:val="18"/>
          <w:vertAlign w:val="superscript"/>
        </w:rPr>
        <w:t>2</w:t>
      </w:r>
    </w:p>
    <w:p w14:paraId="2697D995" w14:textId="6B6478F2" w:rsidR="00C10650" w:rsidRDefault="00C10650" w:rsidP="001E0C40">
      <w:pPr>
        <w:pStyle w:val="Bodytext30"/>
        <w:shd w:val="clear" w:color="auto" w:fill="auto"/>
        <w:spacing w:after="0" w:line="276" w:lineRule="auto"/>
        <w:jc w:val="both"/>
        <w:rPr>
          <w:sz w:val="18"/>
          <w:szCs w:val="18"/>
        </w:rPr>
      </w:pPr>
      <w:r>
        <w:rPr>
          <w:rStyle w:val="Bodytext3"/>
          <w:color w:val="000000"/>
          <w:sz w:val="18"/>
          <w:szCs w:val="18"/>
          <w:vertAlign w:val="superscript"/>
        </w:rPr>
        <w:t xml:space="preserve">1 </w:t>
      </w:r>
      <w:r>
        <w:rPr>
          <w:rStyle w:val="Bodytext3"/>
          <w:color w:val="000000"/>
          <w:sz w:val="18"/>
          <w:szCs w:val="18"/>
        </w:rPr>
        <w:t>Исследовательская группа круговой биоэкономики, Центр прикладной биотехнологии Шеннона, Технологический университет Мюнстера,</w:t>
      </w:r>
      <w:r w:rsidR="001E0C40">
        <w:rPr>
          <w:rStyle w:val="Bodytext3"/>
          <w:color w:val="000000"/>
          <w:sz w:val="18"/>
          <w:szCs w:val="18"/>
          <w:lang w:val="ru-RU"/>
        </w:rPr>
        <w:t xml:space="preserve"> </w:t>
      </w:r>
      <w:r>
        <w:rPr>
          <w:rStyle w:val="Bodytext3"/>
          <w:color w:val="000000"/>
          <w:sz w:val="18"/>
          <w:szCs w:val="18"/>
        </w:rPr>
        <w:t>Керри, Ирландия</w:t>
      </w:r>
    </w:p>
    <w:p w14:paraId="53662D78" w14:textId="09918545" w:rsidR="00052A8A" w:rsidRPr="00052A8A" w:rsidRDefault="00C10650" w:rsidP="00052A8A">
      <w:pPr>
        <w:pStyle w:val="Bodytext30"/>
        <w:shd w:val="clear" w:color="auto" w:fill="auto"/>
        <w:spacing w:after="520" w:line="276" w:lineRule="auto"/>
        <w:rPr>
          <w:b w:val="0"/>
          <w:bCs w:val="0"/>
        </w:rPr>
        <w:sectPr w:rsidR="00052A8A" w:rsidRPr="00052A8A">
          <w:type w:val="continuous"/>
          <w:pgSz w:w="12240" w:h="15840"/>
          <w:pgMar w:top="1046" w:right="960" w:bottom="1046" w:left="643" w:header="0" w:footer="3" w:gutter="0"/>
          <w:cols w:space="720"/>
          <w:noEndnote/>
          <w:docGrid w:linePitch="360"/>
        </w:sectPr>
      </w:pPr>
      <w:r>
        <w:rPr>
          <w:rStyle w:val="Bodytext3"/>
          <w:color w:val="000000"/>
          <w:sz w:val="18"/>
          <w:szCs w:val="18"/>
          <w:vertAlign w:val="superscript"/>
        </w:rPr>
        <w:t xml:space="preserve">2 </w:t>
      </w:r>
      <w:r>
        <w:rPr>
          <w:rStyle w:val="Bodytext3"/>
          <w:color w:val="000000"/>
          <w:sz w:val="18"/>
          <w:szCs w:val="18"/>
        </w:rPr>
        <w:t>BTG, Biomass Technology Group BV, Энсхеде, Нидерланды</w:t>
      </w:r>
      <w:r w:rsidR="00052A8A">
        <w:rPr>
          <w:rStyle w:val="Bodytext3"/>
          <w:color w:val="000000"/>
          <w:sz w:val="18"/>
          <w:szCs w:val="18"/>
        </w:rPr>
        <w:br/>
      </w:r>
      <w:r w:rsidR="00052A8A" w:rsidRPr="00052A8A">
        <w:rPr>
          <w:rStyle w:val="BodyTextChar1"/>
          <w:b w:val="0"/>
          <w:bCs w:val="0"/>
          <w:color w:val="000000"/>
          <w:sz w:val="20"/>
          <w:szCs w:val="20"/>
        </w:rPr>
        <w:t xml:space="preserve">© </w:t>
      </w:r>
      <w:r w:rsidR="00052A8A" w:rsidRPr="00052A8A">
        <w:rPr>
          <w:rStyle w:val="BodyTextChar1"/>
          <w:b w:val="0"/>
          <w:bCs w:val="0"/>
          <w:color w:val="000000"/>
        </w:rPr>
        <w:t xml:space="preserve">Джеймс Гаффи и др., 2021; Опубликовано Mary Ann Liebert, Inc. Эта статья в открытом доступе распространяется в соответствии с условиями некоммерческой лицензии Creative Commons Attribution [CC-BY-NC] ( </w:t>
      </w:r>
      <w:hyperlink r:id="rId10" w:history="1">
        <w:r w:rsidR="00052A8A" w:rsidRPr="00052A8A">
          <w:rPr>
            <w:rStyle w:val="BodyTextChar1"/>
            <w:b w:val="0"/>
            <w:bCs w:val="0"/>
            <w:color w:val="000000"/>
          </w:rPr>
          <w:t xml:space="preserve">http://creativecommons.org/licenses/by-nc/4.0/ </w:t>
        </w:r>
      </w:hyperlink>
      <w:r w:rsidR="00052A8A" w:rsidRPr="00052A8A">
        <w:rPr>
          <w:rStyle w:val="BodyTextChar1"/>
          <w:b w:val="0"/>
          <w:bCs w:val="0"/>
          <w:color w:val="000000"/>
        </w:rPr>
        <w:t xml:space="preserve">), что </w:t>
      </w:r>
      <w:r w:rsidR="00052A8A" w:rsidRPr="00052A8A">
        <w:rPr>
          <w:rStyle w:val="BodyTextChar1"/>
          <w:b w:val="0"/>
          <w:bCs w:val="0"/>
          <w:color w:val="000000"/>
        </w:rPr>
        <w:softHyphen/>
        <w:t>разрешает любое некоммерческое использование, распространение и воспроизведение на любом носителе при условии ссылки на оригинального автора(ов) и источник.</w:t>
      </w:r>
    </w:p>
    <w:p w14:paraId="7AD166E8" w14:textId="5F94594F" w:rsidR="00C10650" w:rsidRDefault="00C10650">
      <w:pPr>
        <w:pStyle w:val="Heading30"/>
        <w:keepNext/>
        <w:keepLines/>
        <w:shd w:val="clear" w:color="auto" w:fill="auto"/>
      </w:pPr>
      <w:bookmarkStart w:id="4" w:name="bookmark4"/>
      <w:bookmarkStart w:id="5" w:name="bookmark5"/>
      <w:r>
        <w:rPr>
          <w:rStyle w:val="Heading3"/>
          <w:color w:val="000000"/>
        </w:rPr>
        <w:t>Абстракт</w:t>
      </w:r>
      <w:bookmarkEnd w:id="4"/>
      <w:bookmarkEnd w:id="5"/>
    </w:p>
    <w:p w14:paraId="4E65CB24" w14:textId="77777777" w:rsidR="00C10650" w:rsidRDefault="00C10650">
      <w:pPr>
        <w:pStyle w:val="BodyText"/>
        <w:shd w:val="clear" w:color="auto" w:fill="auto"/>
        <w:spacing w:after="400"/>
        <w:ind w:firstLine="0"/>
        <w:jc w:val="both"/>
      </w:pPr>
      <w:r>
        <w:rPr>
          <w:rStyle w:val="BodyTextChar1"/>
          <w:color w:val="000000"/>
        </w:rPr>
        <w:t xml:space="preserve">Владельцы торговых марок могут сыграть ключевую роль в том, чтобы продукты на биологической основе проникли на массовые рынки и повлияли на выбор потребителей в отношении продуктов на биологической основе. В настоящем документе исследуется роль, которую владельцы торговых марок могут сыграть в поддержании рыночного восприятия биопродуктов, и излагается точка </w:t>
      </w:r>
      <w:r>
        <w:rPr>
          <w:rStyle w:val="BodyTextChar1"/>
          <w:color w:val="000000"/>
        </w:rPr>
        <w:softHyphen/>
        <w:t>зрения европейских владельцев торговых марок в отношении биопродуктов. Основываясь на выводах, сделанных в этом документе, владельцы брендов в целом положительно относятся к продуктам на биологической основе: 85% брендов, которые в настоящее время не используют ингредиенты или продукты на биологической основе в своих фирменных продуктах, и 95% брендов, которые в настоящее время не используют продукты на биологической основе. упаковка заинтересована в том, чтобы включить их в будущем. Тем не менее, владельцы брендов по-прежнему испытывают некоторые опасения, связанные с продуктами на основе биопродуктов, включая их высокую стоимость, функциональные характеристики и простоту интеграции, а также надежность их поставок. Также были выявлены региональные различия между владельцами брендов: стоимость и неопределенность в отношении потребительского спроса представляются более серьезной проблемой в континентальной Европе, а проблемы с функциональными характеристиками представляются более насущной проблемой для брендов в Северной Европе.</w:t>
      </w:r>
    </w:p>
    <w:p w14:paraId="322EFD78" w14:textId="77777777" w:rsidR="00C10650" w:rsidRDefault="00C10650">
      <w:pPr>
        <w:pStyle w:val="Heading30"/>
        <w:keepNext/>
        <w:keepLines/>
        <w:shd w:val="clear" w:color="auto" w:fill="auto"/>
        <w:jc w:val="both"/>
      </w:pPr>
      <w:bookmarkStart w:id="6" w:name="bookmark6"/>
      <w:bookmarkStart w:id="7" w:name="bookmark7"/>
      <w:r>
        <w:rPr>
          <w:rStyle w:val="Heading3"/>
          <w:color w:val="000000"/>
        </w:rPr>
        <w:t>Вступление</w:t>
      </w:r>
      <w:bookmarkEnd w:id="6"/>
      <w:bookmarkEnd w:id="7"/>
    </w:p>
    <w:p w14:paraId="4FBEB2D1" w14:textId="77777777" w:rsidR="00C10650" w:rsidRDefault="00C10650">
      <w:pPr>
        <w:pStyle w:val="BodyText"/>
        <w:shd w:val="clear" w:color="auto" w:fill="auto"/>
        <w:ind w:firstLine="0"/>
        <w:jc w:val="both"/>
      </w:pPr>
      <w:r>
        <w:rPr>
          <w:rStyle w:val="BodyTextChar1"/>
          <w:color w:val="000000"/>
        </w:rPr>
        <w:t xml:space="preserve">Обновленная стратегия ЕС в области биоэкономики 2018 года подчеркивает роль, которую устойчивая биоэкономика может сыграть в оказании помощи континенту в достижении нескольких ключевых приоритетов, включая создание рабочих мест, достижение целей в области климата, сокращение отходов </w:t>
      </w:r>
      <w:r>
        <w:rPr>
          <w:rStyle w:val="BodyTextChar1"/>
          <w:color w:val="000000"/>
        </w:rPr>
        <w:softHyphen/>
        <w:t xml:space="preserve">и модернизацию промышленной базы ЕС. </w:t>
      </w:r>
      <w:r>
        <w:rPr>
          <w:rStyle w:val="BodyTextChar1"/>
          <w:color w:val="000000"/>
          <w:vertAlign w:val="superscript"/>
        </w:rPr>
        <w:t xml:space="preserve">1 </w:t>
      </w:r>
      <w:r>
        <w:rPr>
          <w:rStyle w:val="BodyTextChar1"/>
          <w:color w:val="000000"/>
        </w:rPr>
        <w:t xml:space="preserve">Биоэкономика все больше вносит вклад в общую европейскую экономику, при этом общий оборот биоэкономики (включая продукты питания и напитки, а также основные отрасли сельского и лесного хозяйства) составил более </w:t>
      </w:r>
      <w:r>
        <w:rPr>
          <w:rStyle w:val="BodyTextChar1"/>
          <w:rFonts w:ascii="Arial" w:hAnsi="Arial" w:cs="Arial"/>
          <w:color w:val="000000"/>
          <w:sz w:val="16"/>
          <w:szCs w:val="16"/>
        </w:rPr>
        <w:t xml:space="preserve">2,4 </w:t>
      </w:r>
      <w:r>
        <w:rPr>
          <w:rStyle w:val="BodyTextChar1"/>
          <w:color w:val="000000"/>
        </w:rPr>
        <w:t xml:space="preserve">трлн евро в ЕС-28 в 2017 г., рост на 25% с 2008 года. </w:t>
      </w:r>
      <w:r>
        <w:rPr>
          <w:rStyle w:val="BodyTextChar1"/>
          <w:color w:val="000000"/>
          <w:vertAlign w:val="superscript"/>
        </w:rPr>
        <w:t xml:space="preserve">2 </w:t>
      </w:r>
      <w:r>
        <w:rPr>
          <w:rStyle w:val="BodyTextChar1"/>
          <w:color w:val="000000"/>
        </w:rPr>
        <w:t xml:space="preserve">Около 30% этой суммы пришлось на отрасли, основанные на биотехнологии, такие как химикаты и пластмассы, фармацевтика, целлюлозно-бумажная промышленность, лесная промышленность, текстиль, биотопливо и биоэнергетика. Примерно половина оборота приходится на сектор продуктов питания и напитков, а еще 20% приходится на первичные отрасли сельского и лесного хозяйства. </w:t>
      </w:r>
      <w:r>
        <w:rPr>
          <w:rStyle w:val="BodyTextChar1"/>
          <w:color w:val="000000"/>
          <w:vertAlign w:val="superscript"/>
        </w:rPr>
        <w:t xml:space="preserve">2 </w:t>
      </w:r>
      <w:r>
        <w:rPr>
          <w:rStyle w:val="BodyTextChar1"/>
          <w:color w:val="000000"/>
        </w:rPr>
        <w:t xml:space="preserve">Устойчивая биоэкономика будет играть все более важную роль, поскольку Европа пытается достичь очень амбициозных целей в области климата и устойчивого развития </w:t>
      </w:r>
      <w:r>
        <w:rPr>
          <w:rStyle w:val="BodyTextChar1"/>
          <w:color w:val="000000"/>
        </w:rPr>
        <w:softHyphen/>
        <w:t xml:space="preserve">, включая сокращение выбросов парниковых газов на 55% к 2030 году. </w:t>
      </w:r>
      <w:r>
        <w:rPr>
          <w:rStyle w:val="BodyTextChar1"/>
          <w:color w:val="000000"/>
          <w:vertAlign w:val="superscript"/>
        </w:rPr>
        <w:t>3</w:t>
      </w:r>
    </w:p>
    <w:p w14:paraId="61DEEE0A" w14:textId="77777777" w:rsidR="00C10650" w:rsidRDefault="00C10650">
      <w:pPr>
        <w:pStyle w:val="BodyText"/>
        <w:shd w:val="clear" w:color="auto" w:fill="auto"/>
        <w:spacing w:after="300"/>
        <w:jc w:val="both"/>
      </w:pPr>
      <w:r>
        <w:rPr>
          <w:rStyle w:val="BodyTextChar1"/>
          <w:color w:val="000000"/>
        </w:rPr>
        <w:t xml:space="preserve">способствует устойчивая биоэкономика. </w:t>
      </w:r>
      <w:r>
        <w:rPr>
          <w:rStyle w:val="BodyTextChar1"/>
          <w:color w:val="000000"/>
        </w:rPr>
        <w:softHyphen/>
        <w:t xml:space="preserve">включая устойчивое потребление и производство (ЦУР 12) и меры по борьбе с изменением климата (ЦУР 13). </w:t>
      </w:r>
      <w:r>
        <w:rPr>
          <w:rStyle w:val="BodyTextChar1"/>
          <w:color w:val="000000"/>
          <w:vertAlign w:val="superscript"/>
        </w:rPr>
        <w:t xml:space="preserve">4 </w:t>
      </w:r>
      <w:r>
        <w:rPr>
          <w:rStyle w:val="BodyTextChar1"/>
          <w:color w:val="000000"/>
        </w:rPr>
        <w:t xml:space="preserve">Устойчивая </w:t>
      </w:r>
      <w:r>
        <w:rPr>
          <w:rStyle w:val="BodyTextChar1"/>
          <w:color w:val="000000"/>
        </w:rPr>
        <w:softHyphen/>
        <w:t xml:space="preserve">биоэкономика замкнутого цикла также может сыграть центральную роль в переходе ЕС к экономике замкнутого цикла, как указано в Плане действий ЕС по экономике замкнутого цикла на 2020 г. </w:t>
      </w:r>
      <w:r>
        <w:rPr>
          <w:rStyle w:val="BodyTextChar1"/>
          <w:color w:val="000000"/>
          <w:vertAlign w:val="superscript"/>
        </w:rPr>
        <w:t xml:space="preserve">5 , </w:t>
      </w:r>
      <w:r>
        <w:rPr>
          <w:rStyle w:val="BodyTextChar1"/>
          <w:color w:val="000000"/>
        </w:rPr>
        <w:t xml:space="preserve">способствуя более устойчивому </w:t>
      </w:r>
      <w:r>
        <w:rPr>
          <w:rStyle w:val="BodyTextChar1"/>
          <w:color w:val="000000"/>
        </w:rPr>
        <w:softHyphen/>
        <w:t xml:space="preserve">обращению с пластиком, </w:t>
      </w:r>
      <w:r>
        <w:rPr>
          <w:rStyle w:val="BodyTextChar1"/>
          <w:color w:val="000000"/>
          <w:vertAlign w:val="superscript"/>
        </w:rPr>
        <w:t xml:space="preserve">6 </w:t>
      </w:r>
      <w:r>
        <w:rPr>
          <w:rStyle w:val="BodyTextChar1"/>
          <w:color w:val="000000"/>
        </w:rPr>
        <w:t xml:space="preserve">упаковкой и питательными веществами, создавая более устойчивое снабжение местным белком </w:t>
      </w:r>
      <w:r>
        <w:rPr>
          <w:rStyle w:val="BodyTextChar1"/>
          <w:color w:val="000000"/>
          <w:vertAlign w:val="superscript"/>
        </w:rPr>
        <w:t xml:space="preserve">7 </w:t>
      </w:r>
      <w:r>
        <w:rPr>
          <w:rStyle w:val="BodyTextChar1"/>
          <w:color w:val="000000"/>
        </w:rPr>
        <w:t xml:space="preserve">, а также способствует достижению целей Директивы ЕС о возобновляемых источниках энергии (RED) II в области энергетики, тепла и транспорта. </w:t>
      </w:r>
      <w:r>
        <w:rPr>
          <w:rStyle w:val="BodyTextChar1"/>
          <w:color w:val="000000"/>
          <w:vertAlign w:val="superscript"/>
        </w:rPr>
        <w:t xml:space="preserve">8 </w:t>
      </w:r>
      <w:r>
        <w:rPr>
          <w:rStyle w:val="BodyTextChar1"/>
          <w:color w:val="000000"/>
        </w:rPr>
        <w:t xml:space="preserve">Дополнительные необязательные цели на 2030 год, установленные Консорциумом предприятий биотехнологической промышленности (BIC) для множества секторов, включают сокращение вдвое импорта сои за счет производства устойчивого местного белка, циклическое использование питательных веществ, снижение потребности в калии и удобрениях на 25% и обеспечение 25% всех химикатов и материалов, используемых в ЕС, происходят из </w:t>
      </w:r>
      <w:r>
        <w:rPr>
          <w:rStyle w:val="BodyTextChar1"/>
          <w:color w:val="000000"/>
        </w:rPr>
        <w:lastRenderedPageBreak/>
        <w:t xml:space="preserve">биологических источников. </w:t>
      </w:r>
      <w:r>
        <w:rPr>
          <w:rStyle w:val="BodyTextChar1"/>
          <w:color w:val="000000"/>
          <w:vertAlign w:val="superscript"/>
        </w:rPr>
        <w:t>9</w:t>
      </w:r>
    </w:p>
    <w:p w14:paraId="405EE7F9" w14:textId="77777777" w:rsidR="00C10650" w:rsidRDefault="00C10650">
      <w:pPr>
        <w:pStyle w:val="BodyText"/>
        <w:shd w:val="clear" w:color="auto" w:fill="auto"/>
        <w:ind w:firstLine="0"/>
        <w:jc w:val="both"/>
      </w:pPr>
      <w:r>
        <w:rPr>
          <w:rStyle w:val="BodyTextChar1"/>
          <w:color w:val="000000"/>
        </w:rPr>
        <w:t>ИНТЕГРАЦИЯ ЦЕПОЧКИ ЦЕННОСТИ</w:t>
      </w:r>
    </w:p>
    <w:p w14:paraId="28D2CD1E" w14:textId="77777777" w:rsidR="00C10650" w:rsidRDefault="00C10650">
      <w:pPr>
        <w:pStyle w:val="BodyText"/>
        <w:shd w:val="clear" w:color="auto" w:fill="auto"/>
        <w:jc w:val="both"/>
        <w:rPr>
          <w:rStyle w:val="BodyTextChar1"/>
          <w:color w:val="000000"/>
        </w:rPr>
      </w:pPr>
      <w:r>
        <w:rPr>
          <w:rStyle w:val="BodyTextChar1"/>
          <w:color w:val="000000"/>
        </w:rPr>
        <w:t xml:space="preserve">Для достижения этих сложных целей потребуются новые цепочки создания стоимости на основе биотехнологий, а для этого потребуется новое сотрудничество между многочисленными заинтересованными сторонами по всей цепочке. Пример шагов, связанных с созданием цепочки создания стоимости на биологической основе, показан на рис. 1. </w:t>
      </w:r>
      <w:r>
        <w:rPr>
          <w:rStyle w:val="BodyTextChar1"/>
          <w:color w:val="000000"/>
          <w:vertAlign w:val="superscript"/>
        </w:rPr>
        <w:t xml:space="preserve">10 </w:t>
      </w:r>
      <w:r>
        <w:rPr>
          <w:rStyle w:val="BodyTextChar1"/>
          <w:color w:val="000000"/>
        </w:rPr>
        <w:t xml:space="preserve">Первичные производители, такие как фермеры, которые традиционно поставляли продовольственные кооперативы, уже </w:t>
      </w:r>
      <w:r>
        <w:rPr>
          <w:rStyle w:val="BodyTextChar1"/>
          <w:color w:val="000000"/>
        </w:rPr>
        <w:t xml:space="preserve">начинают </w:t>
      </w:r>
      <w:r>
        <w:rPr>
          <w:rStyle w:val="BodyTextChar1"/>
          <w:color w:val="000000"/>
        </w:rPr>
        <w:softHyphen/>
        <w:t xml:space="preserve">связывать руки с производителями топлива и химикатов в новой биоэкономике. инициатив по всей Европе. </w:t>
      </w:r>
      <w:r>
        <w:rPr>
          <w:rStyle w:val="BodyTextChar1"/>
          <w:color w:val="000000"/>
          <w:vertAlign w:val="superscript"/>
        </w:rPr>
        <w:t xml:space="preserve">11-13 </w:t>
      </w:r>
      <w:r>
        <w:rPr>
          <w:rStyle w:val="BodyTextChar1"/>
          <w:color w:val="000000"/>
        </w:rPr>
        <w:t xml:space="preserve">Не менее важны и последующие участники, такие как владельцы торговых марок, розничные продавцы и потребители, которые могут разрабатывать, продавать и использовать биопродукты </w:t>
      </w:r>
      <w:r>
        <w:rPr>
          <w:rStyle w:val="BodyTextChar1"/>
          <w:color w:val="000000"/>
        </w:rPr>
        <w:softHyphen/>
        <w:t xml:space="preserve">. Согласно Даммеру и соавт. (2017), </w:t>
      </w:r>
      <w:r>
        <w:rPr>
          <w:rStyle w:val="BodyTextChar1"/>
          <w:color w:val="000000"/>
          <w:vertAlign w:val="superscript"/>
        </w:rPr>
        <w:t xml:space="preserve">14 </w:t>
      </w:r>
      <w:r>
        <w:rPr>
          <w:rStyle w:val="BodyTextChar1"/>
          <w:color w:val="000000"/>
        </w:rPr>
        <w:t xml:space="preserve">Мировой рынок биопродуктов (BBP) растет в значительной степени в результате усилий розничных продавцов, брендов, производителей, потребителей и правительств </w:t>
      </w:r>
      <w:r>
        <w:rPr>
          <w:rStyle w:val="BodyTextChar1"/>
          <w:color w:val="000000"/>
        </w:rPr>
        <w:softHyphen/>
        <w:t>, направленных на продвижение экологических преимуществ и признание этих продуктов по мере их коммерческого использования. жизнеспособный.</w:t>
      </w:r>
    </w:p>
    <w:p w14:paraId="13F61C58" w14:textId="0E31D55B" w:rsidR="00052A8A" w:rsidRDefault="00052A8A">
      <w:pPr>
        <w:pStyle w:val="BodyText"/>
        <w:shd w:val="clear" w:color="auto" w:fill="auto"/>
        <w:jc w:val="both"/>
        <w:sectPr w:rsidR="00052A8A">
          <w:type w:val="continuous"/>
          <w:pgSz w:w="12240" w:h="15840"/>
          <w:pgMar w:top="1046" w:right="960" w:bottom="1158" w:left="662" w:header="0" w:footer="3" w:gutter="0"/>
          <w:cols w:num="2" w:space="258"/>
          <w:noEndnote/>
          <w:docGrid w:linePitch="360"/>
        </w:sectPr>
      </w:pPr>
    </w:p>
    <w:p w14:paraId="63AA0A1F" w14:textId="77777777" w:rsidR="00C10650" w:rsidRDefault="00C10650">
      <w:pPr>
        <w:spacing w:before="58" w:after="58" w:line="240" w:lineRule="exact"/>
        <w:rPr>
          <w:color w:val="auto"/>
          <w:sz w:val="19"/>
          <w:szCs w:val="19"/>
        </w:rPr>
      </w:pPr>
    </w:p>
    <w:p w14:paraId="0D534345" w14:textId="77777777" w:rsidR="00C10650" w:rsidRDefault="00C10650">
      <w:pPr>
        <w:spacing w:line="1" w:lineRule="exact"/>
        <w:rPr>
          <w:color w:val="auto"/>
        </w:rPr>
        <w:sectPr w:rsidR="00C10650">
          <w:type w:val="continuous"/>
          <w:pgSz w:w="12240" w:h="15840"/>
          <w:pgMar w:top="1046" w:right="0" w:bottom="1046" w:left="0" w:header="0" w:footer="3" w:gutter="0"/>
          <w:cols w:space="720"/>
          <w:noEndnote/>
          <w:docGrid w:linePitch="360"/>
        </w:sectPr>
      </w:pPr>
    </w:p>
    <w:p w14:paraId="4D5C5A6E" w14:textId="25216E49" w:rsidR="00C10650" w:rsidRDefault="00284688">
      <w:pPr>
        <w:spacing w:line="1" w:lineRule="exact"/>
        <w:rPr>
          <w:color w:val="auto"/>
        </w:rPr>
      </w:pPr>
      <w:r>
        <w:rPr>
          <w:noProof/>
        </w:rPr>
        <w:lastRenderedPageBreak/>
        <w:drawing>
          <wp:anchor distT="0" distB="2679065" distL="0" distR="0" simplePos="0" relativeHeight="251659264" behindDoc="1" locked="0" layoutInCell="1" allowOverlap="1" wp14:anchorId="31866F23" wp14:editId="0F17F512">
            <wp:simplePos x="0" y="0"/>
            <wp:positionH relativeFrom="margin">
              <wp:posOffset>271145</wp:posOffset>
            </wp:positionH>
            <wp:positionV relativeFrom="paragraph">
              <wp:posOffset>0</wp:posOffset>
            </wp:positionV>
            <wp:extent cx="6211570" cy="1944370"/>
            <wp:effectExtent l="0" t="0" r="0" b="0"/>
            <wp:wrapTopAndBottom/>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1570" cy="1944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2216150" distB="152400" distL="0" distR="0" simplePos="0" relativeHeight="251660288" behindDoc="1" locked="0" layoutInCell="1" allowOverlap="1" wp14:anchorId="0D626304" wp14:editId="0C1A8DD2">
                <wp:simplePos x="0" y="0"/>
                <wp:positionH relativeFrom="margin">
                  <wp:posOffset>338455</wp:posOffset>
                </wp:positionH>
                <wp:positionV relativeFrom="paragraph">
                  <wp:posOffset>2216150</wp:posOffset>
                </wp:positionV>
                <wp:extent cx="1283335" cy="2252345"/>
                <wp:effectExtent l="0" t="0" r="3810" b="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25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5480D" w14:textId="77777777" w:rsidR="00C10650" w:rsidRDefault="00C10650">
                            <w:pPr>
                              <w:pStyle w:val="Bodytext30"/>
                              <w:numPr>
                                <w:ilvl w:val="0"/>
                                <w:numId w:val="1"/>
                              </w:numPr>
                              <w:shd w:val="clear" w:color="auto" w:fill="auto"/>
                              <w:tabs>
                                <w:tab w:val="left" w:pos="91"/>
                              </w:tabs>
                              <w:spacing w:after="40" w:line="286" w:lineRule="auto"/>
                            </w:pPr>
                            <w:r>
                              <w:rPr>
                                <w:rStyle w:val="Bodytext3"/>
                                <w:b/>
                                <w:bCs/>
                              </w:rPr>
                              <w:t>Waste streams</w:t>
                            </w:r>
                          </w:p>
                          <w:p w14:paraId="587A0C17" w14:textId="77777777" w:rsidR="00C10650" w:rsidRDefault="00C10650">
                            <w:pPr>
                              <w:pStyle w:val="Bodytext30"/>
                              <w:numPr>
                                <w:ilvl w:val="0"/>
                                <w:numId w:val="1"/>
                              </w:numPr>
                              <w:shd w:val="clear" w:color="auto" w:fill="auto"/>
                              <w:tabs>
                                <w:tab w:val="left" w:pos="106"/>
                              </w:tabs>
                              <w:spacing w:after="40" w:line="259" w:lineRule="auto"/>
                            </w:pPr>
                            <w:r>
                              <w:rPr>
                                <w:rStyle w:val="Bodytext3"/>
                                <w:b/>
                                <w:bCs/>
                              </w:rPr>
                              <w:t>Municipal organic waste</w:t>
                            </w:r>
                          </w:p>
                          <w:p w14:paraId="5D2EA173" w14:textId="77777777" w:rsidR="00C10650" w:rsidRDefault="00C10650">
                            <w:pPr>
                              <w:pStyle w:val="Bodytext30"/>
                              <w:shd w:val="clear" w:color="auto" w:fill="auto"/>
                              <w:spacing w:after="40" w:line="259" w:lineRule="auto"/>
                            </w:pPr>
                            <w:r>
                              <w:rPr>
                                <w:rStyle w:val="Bodytext3"/>
                                <w:b/>
                                <w:bCs/>
                              </w:rPr>
                              <w:t>By-products &amp; side-streams</w:t>
                            </w:r>
                          </w:p>
                          <w:p w14:paraId="60F4A379" w14:textId="77777777" w:rsidR="00C10650" w:rsidRPr="00232A01" w:rsidRDefault="00C10650">
                            <w:pPr>
                              <w:pStyle w:val="Bodytext30"/>
                              <w:shd w:val="clear" w:color="auto" w:fill="auto"/>
                              <w:spacing w:after="40" w:line="310" w:lineRule="auto"/>
                              <w:rPr>
                                <w:lang w:val="en-US"/>
                              </w:rPr>
                            </w:pPr>
                            <w:r w:rsidRPr="00232A01">
                              <w:rPr>
                                <w:rStyle w:val="Bodytext3"/>
                                <w:b/>
                                <w:bCs/>
                                <w:lang w:val="en-US"/>
                              </w:rPr>
                              <w:t>Foresty side-streams Dedicated agricultural crops and residues Aquatic biomass Food processing residues</w:t>
                            </w:r>
                          </w:p>
                          <w:p w14:paraId="24304BF9" w14:textId="77777777" w:rsidR="00C10650" w:rsidRPr="00232A01" w:rsidRDefault="00C10650">
                            <w:pPr>
                              <w:pStyle w:val="Bodytext30"/>
                              <w:shd w:val="clear" w:color="auto" w:fill="auto"/>
                              <w:spacing w:after="40" w:line="259" w:lineRule="auto"/>
                              <w:rPr>
                                <w:lang w:val="en-US"/>
                              </w:rPr>
                            </w:pPr>
                            <w:r w:rsidRPr="00232A01">
                              <w:rPr>
                                <w:rStyle w:val="Bodytext3"/>
                                <w:b/>
                                <w:bCs/>
                                <w:lang w:val="en-US"/>
                              </w:rPr>
                              <w:t>Process and waste water</w:t>
                            </w:r>
                          </w:p>
                          <w:p w14:paraId="6BDF6253" w14:textId="77777777" w:rsidR="00C10650" w:rsidRPr="00232A01" w:rsidRDefault="00C10650">
                            <w:pPr>
                              <w:pStyle w:val="Bodytext30"/>
                              <w:shd w:val="clear" w:color="auto" w:fill="auto"/>
                              <w:spacing w:after="40" w:line="286" w:lineRule="auto"/>
                              <w:rPr>
                                <w:lang w:val="en-US"/>
                              </w:rPr>
                            </w:pPr>
                            <w:r w:rsidRPr="00232A01">
                              <w:rPr>
                                <w:rStyle w:val="Bodytext3"/>
                                <w:b/>
                                <w:bCs/>
                                <w:lang w:val="en-US"/>
                              </w:rPr>
                              <w:t>■CO,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26304" id="_x0000_t202" coordsize="21600,21600" o:spt="202" path="m,l,21600r21600,l21600,xe">
                <v:stroke joinstyle="miter"/>
                <v:path gradientshapeok="t" o:connecttype="rect"/>
              </v:shapetype>
              <v:shape id="Text Box 10" o:spid="_x0000_s1026" type="#_x0000_t202" style="position:absolute;margin-left:26.65pt;margin-top:174.5pt;width:101.05pt;height:177.35pt;z-index:-251656192;visibility:visible;mso-wrap-style:square;mso-width-percent:0;mso-height-percent:0;mso-wrap-distance-left:0;mso-wrap-distance-top:174.5pt;mso-wrap-distance-right:0;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" filled="f" stroked="f">
                <v:textbox inset="0,0,0,0">
                  <w:txbxContent>
                    <w:p w14:paraId="7115480D" w14:textId="77777777" w:rsidR="00C10650" w:rsidRDefault="00C10650">
                      <w:pPr>
                        <w:pStyle w:val="Bodytext30"/>
                        <w:numPr>
                          <w:ilvl w:val="0"/>
                          <w:numId w:val="1"/>
                        </w:numPr>
                        <w:shd w:val="clear" w:color="auto" w:fill="auto"/>
                        <w:tabs>
                          <w:tab w:val="left" w:pos="91"/>
                        </w:tabs>
                        <w:spacing w:after="40" w:line="286" w:lineRule="auto"/>
                      </w:pPr>
                      <w:r>
                        <w:rPr>
                          <w:rStyle w:val="Bodytext3"/>
                          <w:b/>
                          <w:bCs/>
                        </w:rPr>
                        <w:t>Waste streams</w:t>
                      </w:r>
                    </w:p>
                    <w:p w14:paraId="587A0C17" w14:textId="77777777" w:rsidR="00C10650" w:rsidRDefault="00C10650">
                      <w:pPr>
                        <w:pStyle w:val="Bodytext30"/>
                        <w:numPr>
                          <w:ilvl w:val="0"/>
                          <w:numId w:val="1"/>
                        </w:numPr>
                        <w:shd w:val="clear" w:color="auto" w:fill="auto"/>
                        <w:tabs>
                          <w:tab w:val="left" w:pos="106"/>
                        </w:tabs>
                        <w:spacing w:after="40" w:line="259" w:lineRule="auto"/>
                      </w:pPr>
                      <w:r>
                        <w:rPr>
                          <w:rStyle w:val="Bodytext3"/>
                          <w:b/>
                          <w:bCs/>
                        </w:rPr>
                        <w:t>Municipal organic waste</w:t>
                      </w:r>
                    </w:p>
                    <w:p w14:paraId="5D2EA173" w14:textId="77777777" w:rsidR="00C10650" w:rsidRDefault="00C10650">
                      <w:pPr>
                        <w:pStyle w:val="Bodytext30"/>
                        <w:shd w:val="clear" w:color="auto" w:fill="auto"/>
                        <w:spacing w:after="40" w:line="259" w:lineRule="auto"/>
                      </w:pPr>
                      <w:r>
                        <w:rPr>
                          <w:rStyle w:val="Bodytext3"/>
                          <w:b/>
                          <w:bCs/>
                        </w:rPr>
                        <w:t>By-products &amp; side-streams</w:t>
                      </w:r>
                    </w:p>
                    <w:p w14:paraId="60F4A379" w14:textId="77777777" w:rsidR="00C10650" w:rsidRPr="00232A01" w:rsidRDefault="00C10650">
                      <w:pPr>
                        <w:pStyle w:val="Bodytext30"/>
                        <w:shd w:val="clear" w:color="auto" w:fill="auto"/>
                        <w:spacing w:after="40" w:line="310" w:lineRule="auto"/>
                        <w:rPr>
                          <w:lang w:val="en-US"/>
                        </w:rPr>
                      </w:pPr>
                      <w:r w:rsidRPr="00232A01">
                        <w:rPr>
                          <w:rStyle w:val="Bodytext3"/>
                          <w:b/>
                          <w:bCs/>
                          <w:lang w:val="en-US"/>
                        </w:rPr>
                        <w:t>Foresty side-streams Dedicated agricultural crops and residues Aquatic biomass Food processing residues</w:t>
                      </w:r>
                    </w:p>
                    <w:p w14:paraId="24304BF9" w14:textId="77777777" w:rsidR="00C10650" w:rsidRPr="00232A01" w:rsidRDefault="00C10650">
                      <w:pPr>
                        <w:pStyle w:val="Bodytext30"/>
                        <w:shd w:val="clear" w:color="auto" w:fill="auto"/>
                        <w:spacing w:after="40" w:line="259" w:lineRule="auto"/>
                        <w:rPr>
                          <w:lang w:val="en-US"/>
                        </w:rPr>
                      </w:pPr>
                      <w:r w:rsidRPr="00232A01">
                        <w:rPr>
                          <w:rStyle w:val="Bodytext3"/>
                          <w:b/>
                          <w:bCs/>
                          <w:lang w:val="en-US"/>
                        </w:rPr>
                        <w:t>Process and waste water</w:t>
                      </w:r>
                    </w:p>
                    <w:p w14:paraId="6BDF6253" w14:textId="77777777" w:rsidR="00C10650" w:rsidRPr="00232A01" w:rsidRDefault="00C10650">
                      <w:pPr>
                        <w:pStyle w:val="Bodytext30"/>
                        <w:shd w:val="clear" w:color="auto" w:fill="auto"/>
                        <w:spacing w:after="40" w:line="286" w:lineRule="auto"/>
                        <w:rPr>
                          <w:lang w:val="en-US"/>
                        </w:rPr>
                      </w:pPr>
                      <w:r w:rsidRPr="00232A01">
                        <w:rPr>
                          <w:rStyle w:val="Bodytext3"/>
                          <w:b/>
                          <w:bCs/>
                          <w:lang w:val="en-US"/>
                        </w:rPr>
                        <w:t>■CO,</w:t>
                      </w:r>
                    </w:p>
                  </w:txbxContent>
                </v:textbox>
                <w10:wrap type="topAndBottom" anchorx="margin"/>
              </v:shape>
            </w:pict>
          </mc:Fallback>
        </mc:AlternateContent>
      </w:r>
      <w:r>
        <w:rPr>
          <w:noProof/>
        </w:rPr>
        <mc:AlternateContent>
          <mc:Choice Requires="wps">
            <w:drawing>
              <wp:anchor distT="2216150" distB="2081530" distL="0" distR="0" simplePos="0" relativeHeight="251661312" behindDoc="1" locked="0" layoutInCell="1" allowOverlap="1" wp14:anchorId="127D4701" wp14:editId="7B481B13">
                <wp:simplePos x="0" y="0"/>
                <wp:positionH relativeFrom="margin">
                  <wp:posOffset>1932305</wp:posOffset>
                </wp:positionH>
                <wp:positionV relativeFrom="paragraph">
                  <wp:posOffset>2216150</wp:posOffset>
                </wp:positionV>
                <wp:extent cx="941705" cy="323215"/>
                <wp:effectExtent l="1905" t="0" r="0" b="3810"/>
                <wp:wrapTopAndBottom/>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ADDC9" w14:textId="77777777" w:rsidR="00C10650" w:rsidRDefault="00C10650">
                            <w:pPr>
                              <w:pStyle w:val="Bodytext30"/>
                              <w:numPr>
                                <w:ilvl w:val="0"/>
                                <w:numId w:val="2"/>
                              </w:numPr>
                              <w:shd w:val="clear" w:color="auto" w:fill="auto"/>
                              <w:tabs>
                                <w:tab w:val="left" w:pos="96"/>
                              </w:tabs>
                              <w:spacing w:line="240" w:lineRule="auto"/>
                            </w:pPr>
                            <w:r>
                              <w:rPr>
                                <w:rStyle w:val="Bodytext3"/>
                                <w:b/>
                                <w:bCs/>
                              </w:rPr>
                              <w:t>(Pre-&gt; treatment</w:t>
                            </w:r>
                          </w:p>
                          <w:p w14:paraId="22BB672D" w14:textId="77777777" w:rsidR="00C10650" w:rsidRDefault="00C10650">
                            <w:pPr>
                              <w:pStyle w:val="Bodytext30"/>
                              <w:numPr>
                                <w:ilvl w:val="0"/>
                                <w:numId w:val="2"/>
                              </w:numPr>
                              <w:shd w:val="clear" w:color="auto" w:fill="auto"/>
                              <w:tabs>
                                <w:tab w:val="left" w:pos="91"/>
                              </w:tabs>
                              <w:spacing w:after="0" w:line="240" w:lineRule="auto"/>
                            </w:pPr>
                            <w:r>
                              <w:rPr>
                                <w:rStyle w:val="Bodytext3"/>
                                <w:b/>
                                <w:bCs/>
                              </w:rPr>
                              <w:t>Transformation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4701" id="Text Box 11" o:spid="_x0000_s1027" type="#_x0000_t202" style="position:absolute;margin-left:152.15pt;margin-top:174.5pt;width:74.15pt;height:25.45pt;z-index:-251655168;visibility:visible;mso-wrap-style:square;mso-width-percent:0;mso-height-percent:0;mso-wrap-distance-left:0;mso-wrap-distance-top:174.5pt;mso-wrap-distance-right:0;mso-wrap-distance-bottom:16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" filled="f" stroked="f">
                <v:textbox inset="0,0,0,0">
                  <w:txbxContent>
                    <w:p w14:paraId="751ADDC9" w14:textId="77777777" w:rsidR="00C10650" w:rsidRDefault="00C10650">
                      <w:pPr>
                        <w:pStyle w:val="Bodytext30"/>
                        <w:numPr>
                          <w:ilvl w:val="0"/>
                          <w:numId w:val="2"/>
                        </w:numPr>
                        <w:shd w:val="clear" w:color="auto" w:fill="auto"/>
                        <w:tabs>
                          <w:tab w:val="left" w:pos="96"/>
                        </w:tabs>
                        <w:spacing w:line="240" w:lineRule="auto"/>
                      </w:pPr>
                      <w:r>
                        <w:rPr>
                          <w:rStyle w:val="Bodytext3"/>
                          <w:b/>
                          <w:bCs/>
                        </w:rPr>
                        <w:t>(Pre-&gt; treatment</w:t>
                      </w:r>
                    </w:p>
                    <w:p w14:paraId="22BB672D" w14:textId="77777777" w:rsidR="00C10650" w:rsidRDefault="00C10650">
                      <w:pPr>
                        <w:pStyle w:val="Bodytext30"/>
                        <w:numPr>
                          <w:ilvl w:val="0"/>
                          <w:numId w:val="2"/>
                        </w:numPr>
                        <w:shd w:val="clear" w:color="auto" w:fill="auto"/>
                        <w:tabs>
                          <w:tab w:val="left" w:pos="91"/>
                        </w:tabs>
                        <w:spacing w:after="0" w:line="240" w:lineRule="auto"/>
                      </w:pPr>
                      <w:r>
                        <w:rPr>
                          <w:rStyle w:val="Bodytext3"/>
                          <w:b/>
                          <w:bCs/>
                        </w:rPr>
                        <w:t>Transformation</w:t>
                      </w:r>
                    </w:p>
                  </w:txbxContent>
                </v:textbox>
                <w10:wrap type="topAndBottom" anchorx="margin"/>
              </v:shape>
            </w:pict>
          </mc:Fallback>
        </mc:AlternateContent>
      </w:r>
      <w:r>
        <w:rPr>
          <w:noProof/>
        </w:rPr>
        <mc:AlternateContent>
          <mc:Choice Requires="wps">
            <w:drawing>
              <wp:anchor distT="2212975" distB="1203960" distL="0" distR="0" simplePos="0" relativeHeight="251662336" behindDoc="1" locked="0" layoutInCell="1" allowOverlap="1" wp14:anchorId="6B19ADD4" wp14:editId="609DB116">
                <wp:simplePos x="0" y="0"/>
                <wp:positionH relativeFrom="margin">
                  <wp:posOffset>3529330</wp:posOffset>
                </wp:positionH>
                <wp:positionV relativeFrom="paragraph">
                  <wp:posOffset>2212975</wp:posOffset>
                </wp:positionV>
                <wp:extent cx="1048385" cy="1203960"/>
                <wp:effectExtent l="0" t="3175" r="635" b="254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8C07" w14:textId="77777777" w:rsidR="00C10650" w:rsidRDefault="00C10650">
                            <w:pPr>
                              <w:pStyle w:val="Bodytext30"/>
                              <w:numPr>
                                <w:ilvl w:val="0"/>
                                <w:numId w:val="3"/>
                              </w:numPr>
                              <w:shd w:val="clear" w:color="auto" w:fill="auto"/>
                              <w:tabs>
                                <w:tab w:val="left" w:pos="101"/>
                              </w:tabs>
                              <w:spacing w:line="240" w:lineRule="auto"/>
                            </w:pPr>
                            <w:r>
                              <w:rPr>
                                <w:rStyle w:val="Bodytext3"/>
                                <w:b/>
                                <w:bCs/>
                              </w:rPr>
                              <w:t>Bioplastics</w:t>
                            </w:r>
                          </w:p>
                          <w:p w14:paraId="4057D3C4" w14:textId="77777777" w:rsidR="00C10650" w:rsidRDefault="00C10650">
                            <w:pPr>
                              <w:pStyle w:val="Bodytext30"/>
                              <w:numPr>
                                <w:ilvl w:val="0"/>
                                <w:numId w:val="3"/>
                              </w:numPr>
                              <w:shd w:val="clear" w:color="auto" w:fill="auto"/>
                              <w:tabs>
                                <w:tab w:val="left" w:pos="96"/>
                              </w:tabs>
                              <w:spacing w:line="240" w:lineRule="auto"/>
                            </w:pPr>
                            <w:r>
                              <w:rPr>
                                <w:rStyle w:val="Bodytext3"/>
                                <w:b/>
                                <w:bCs/>
                              </w:rPr>
                              <w:t>Building blocks</w:t>
                            </w:r>
                          </w:p>
                          <w:p w14:paraId="0463DD46" w14:textId="77777777" w:rsidR="00C10650" w:rsidRDefault="00C10650">
                            <w:pPr>
                              <w:pStyle w:val="Bodytext30"/>
                              <w:numPr>
                                <w:ilvl w:val="0"/>
                                <w:numId w:val="4"/>
                              </w:numPr>
                              <w:shd w:val="clear" w:color="auto" w:fill="auto"/>
                              <w:tabs>
                                <w:tab w:val="left" w:pos="96"/>
                              </w:tabs>
                              <w:spacing w:line="240" w:lineRule="auto"/>
                            </w:pPr>
                            <w:r>
                              <w:rPr>
                                <w:rStyle w:val="Bodytext3"/>
                                <w:b/>
                                <w:bCs/>
                              </w:rPr>
                              <w:t>Biopolymers</w:t>
                            </w:r>
                          </w:p>
                          <w:p w14:paraId="062C7C75" w14:textId="77777777" w:rsidR="00C10650" w:rsidRDefault="00C10650">
                            <w:pPr>
                              <w:pStyle w:val="Bodytext30"/>
                              <w:numPr>
                                <w:ilvl w:val="0"/>
                                <w:numId w:val="4"/>
                              </w:numPr>
                              <w:shd w:val="clear" w:color="auto" w:fill="auto"/>
                              <w:tabs>
                                <w:tab w:val="left" w:pos="101"/>
                              </w:tabs>
                              <w:spacing w:line="240" w:lineRule="auto"/>
                            </w:pPr>
                            <w:r>
                              <w:rPr>
                                <w:rStyle w:val="Bodytext3"/>
                                <w:b/>
                                <w:bCs/>
                              </w:rPr>
                              <w:t>Surfactants</w:t>
                            </w:r>
                          </w:p>
                          <w:p w14:paraId="73AF468E" w14:textId="77777777" w:rsidR="00C10650" w:rsidRDefault="00C10650">
                            <w:pPr>
                              <w:pStyle w:val="Bodytext30"/>
                              <w:numPr>
                                <w:ilvl w:val="0"/>
                                <w:numId w:val="3"/>
                              </w:numPr>
                              <w:shd w:val="clear" w:color="auto" w:fill="auto"/>
                              <w:tabs>
                                <w:tab w:val="left" w:pos="86"/>
                              </w:tabs>
                              <w:spacing w:line="240" w:lineRule="auto"/>
                            </w:pPr>
                            <w:r>
                              <w:rPr>
                                <w:rStyle w:val="Bodytext3"/>
                                <w:b/>
                                <w:bCs/>
                              </w:rPr>
                              <w:t>Active ingredients</w:t>
                            </w:r>
                          </w:p>
                          <w:p w14:paraId="26329C51" w14:textId="77777777" w:rsidR="00C10650" w:rsidRDefault="00C10650">
                            <w:pPr>
                              <w:pStyle w:val="Bodytext30"/>
                              <w:numPr>
                                <w:ilvl w:val="0"/>
                                <w:numId w:val="3"/>
                              </w:numPr>
                              <w:shd w:val="clear" w:color="auto" w:fill="auto"/>
                              <w:tabs>
                                <w:tab w:val="left" w:pos="101"/>
                              </w:tabs>
                              <w:spacing w:line="240" w:lineRule="auto"/>
                            </w:pPr>
                            <w:r>
                              <w:rPr>
                                <w:rStyle w:val="Bodytext3"/>
                                <w:b/>
                                <w:bCs/>
                              </w:rPr>
                              <w:t>Biomaterials</w:t>
                            </w:r>
                          </w:p>
                          <w:p w14:paraId="7EA38419" w14:textId="77777777" w:rsidR="00C10650" w:rsidRDefault="00C10650">
                            <w:pPr>
                              <w:pStyle w:val="Bodytext30"/>
                              <w:numPr>
                                <w:ilvl w:val="0"/>
                                <w:numId w:val="4"/>
                              </w:numPr>
                              <w:shd w:val="clear" w:color="auto" w:fill="auto"/>
                              <w:tabs>
                                <w:tab w:val="left" w:pos="101"/>
                              </w:tabs>
                              <w:spacing w:line="240" w:lineRule="auto"/>
                            </w:pPr>
                            <w:r>
                              <w:rPr>
                                <w:rStyle w:val="Bodytext3"/>
                                <w:b/>
                                <w:bCs/>
                              </w:rPr>
                              <w:t>Biolubricants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ADD4" id="Text Box 12" o:spid="_x0000_s1028" type="#_x0000_t202" style="position:absolute;margin-left:277.9pt;margin-top:174.25pt;width:82.55pt;height:94.8pt;z-index:-251654144;visibility:visible;mso-wrap-style:square;mso-width-percent:0;mso-height-percent:0;mso-wrap-distance-left:0;mso-wrap-distance-top:174.25pt;mso-wrap-distance-right:0;mso-wrap-distance-bottom:9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" filled="f" stroked="f">
                <v:textbox inset="0,0,0,0">
                  <w:txbxContent>
                    <w:p w14:paraId="4E9B8C07" w14:textId="77777777" w:rsidR="00C10650" w:rsidRDefault="00C10650">
                      <w:pPr>
                        <w:pStyle w:val="Bodytext30"/>
                        <w:numPr>
                          <w:ilvl w:val="0"/>
                          <w:numId w:val="3"/>
                        </w:numPr>
                        <w:shd w:val="clear" w:color="auto" w:fill="auto"/>
                        <w:tabs>
                          <w:tab w:val="left" w:pos="101"/>
                        </w:tabs>
                        <w:spacing w:line="240" w:lineRule="auto"/>
                      </w:pPr>
                      <w:r>
                        <w:rPr>
                          <w:rStyle w:val="Bodytext3"/>
                          <w:b/>
                          <w:bCs/>
                        </w:rPr>
                        <w:t>Bioplastics</w:t>
                      </w:r>
                    </w:p>
                    <w:p w14:paraId="4057D3C4" w14:textId="77777777" w:rsidR="00C10650" w:rsidRDefault="00C10650">
                      <w:pPr>
                        <w:pStyle w:val="Bodytext30"/>
                        <w:numPr>
                          <w:ilvl w:val="0"/>
                          <w:numId w:val="3"/>
                        </w:numPr>
                        <w:shd w:val="clear" w:color="auto" w:fill="auto"/>
                        <w:tabs>
                          <w:tab w:val="left" w:pos="96"/>
                        </w:tabs>
                        <w:spacing w:line="240" w:lineRule="auto"/>
                      </w:pPr>
                      <w:r>
                        <w:rPr>
                          <w:rStyle w:val="Bodytext3"/>
                          <w:b/>
                          <w:bCs/>
                        </w:rPr>
                        <w:t>Building blocks</w:t>
                      </w:r>
                    </w:p>
                    <w:p w14:paraId="0463DD46" w14:textId="77777777" w:rsidR="00C10650" w:rsidRDefault="00C10650">
                      <w:pPr>
                        <w:pStyle w:val="Bodytext30"/>
                        <w:numPr>
                          <w:ilvl w:val="0"/>
                          <w:numId w:val="4"/>
                        </w:numPr>
                        <w:shd w:val="clear" w:color="auto" w:fill="auto"/>
                        <w:tabs>
                          <w:tab w:val="left" w:pos="96"/>
                        </w:tabs>
                        <w:spacing w:line="240" w:lineRule="auto"/>
                      </w:pPr>
                      <w:r>
                        <w:rPr>
                          <w:rStyle w:val="Bodytext3"/>
                          <w:b/>
                          <w:bCs/>
                        </w:rPr>
                        <w:t>Biopolymers</w:t>
                      </w:r>
                    </w:p>
                    <w:p w14:paraId="062C7C75" w14:textId="77777777" w:rsidR="00C10650" w:rsidRDefault="00C10650">
                      <w:pPr>
                        <w:pStyle w:val="Bodytext30"/>
                        <w:numPr>
                          <w:ilvl w:val="0"/>
                          <w:numId w:val="4"/>
                        </w:numPr>
                        <w:shd w:val="clear" w:color="auto" w:fill="auto"/>
                        <w:tabs>
                          <w:tab w:val="left" w:pos="101"/>
                        </w:tabs>
                        <w:spacing w:line="240" w:lineRule="auto"/>
                      </w:pPr>
                      <w:r>
                        <w:rPr>
                          <w:rStyle w:val="Bodytext3"/>
                          <w:b/>
                          <w:bCs/>
                        </w:rPr>
                        <w:t>Surfactants</w:t>
                      </w:r>
                    </w:p>
                    <w:p w14:paraId="73AF468E" w14:textId="77777777" w:rsidR="00C10650" w:rsidRDefault="00C10650">
                      <w:pPr>
                        <w:pStyle w:val="Bodytext30"/>
                        <w:numPr>
                          <w:ilvl w:val="0"/>
                          <w:numId w:val="3"/>
                        </w:numPr>
                        <w:shd w:val="clear" w:color="auto" w:fill="auto"/>
                        <w:tabs>
                          <w:tab w:val="left" w:pos="86"/>
                        </w:tabs>
                        <w:spacing w:line="240" w:lineRule="auto"/>
                      </w:pPr>
                      <w:r>
                        <w:rPr>
                          <w:rStyle w:val="Bodytext3"/>
                          <w:b/>
                          <w:bCs/>
                        </w:rPr>
                        <w:t>Active ingredients</w:t>
                      </w:r>
                    </w:p>
                    <w:p w14:paraId="26329C51" w14:textId="77777777" w:rsidR="00C10650" w:rsidRDefault="00C10650">
                      <w:pPr>
                        <w:pStyle w:val="Bodytext30"/>
                        <w:numPr>
                          <w:ilvl w:val="0"/>
                          <w:numId w:val="3"/>
                        </w:numPr>
                        <w:shd w:val="clear" w:color="auto" w:fill="auto"/>
                        <w:tabs>
                          <w:tab w:val="left" w:pos="101"/>
                        </w:tabs>
                        <w:spacing w:line="240" w:lineRule="auto"/>
                      </w:pPr>
                      <w:r>
                        <w:rPr>
                          <w:rStyle w:val="Bodytext3"/>
                          <w:b/>
                          <w:bCs/>
                        </w:rPr>
                        <w:t>Biomaterials</w:t>
                      </w:r>
                    </w:p>
                    <w:p w14:paraId="7EA38419" w14:textId="77777777" w:rsidR="00C10650" w:rsidRDefault="00C10650">
                      <w:pPr>
                        <w:pStyle w:val="Bodytext30"/>
                        <w:numPr>
                          <w:ilvl w:val="0"/>
                          <w:numId w:val="4"/>
                        </w:numPr>
                        <w:shd w:val="clear" w:color="auto" w:fill="auto"/>
                        <w:tabs>
                          <w:tab w:val="left" w:pos="101"/>
                        </w:tabs>
                        <w:spacing w:line="240" w:lineRule="auto"/>
                      </w:pPr>
                      <w:r>
                        <w:rPr>
                          <w:rStyle w:val="Bodytext3"/>
                          <w:b/>
                          <w:bCs/>
                        </w:rPr>
                        <w:t>Biolubricants</w:t>
                      </w:r>
                    </w:p>
                  </w:txbxContent>
                </v:textbox>
                <w10:wrap type="topAndBottom" anchorx="margin"/>
              </v:shape>
            </w:pict>
          </mc:Fallback>
        </mc:AlternateContent>
      </w:r>
      <w:r>
        <w:rPr>
          <w:noProof/>
        </w:rPr>
        <mc:AlternateContent>
          <mc:Choice Requires="wps">
            <w:drawing>
              <wp:anchor distT="2212975" distB="667385" distL="0" distR="0" simplePos="0" relativeHeight="251663360" behindDoc="1" locked="0" layoutInCell="1" allowOverlap="1" wp14:anchorId="532E8E42" wp14:editId="32747529">
                <wp:simplePos x="0" y="0"/>
                <wp:positionH relativeFrom="margin">
                  <wp:posOffset>5120640</wp:posOffset>
                </wp:positionH>
                <wp:positionV relativeFrom="paragraph">
                  <wp:posOffset>2212975</wp:posOffset>
                </wp:positionV>
                <wp:extent cx="1295400" cy="1740535"/>
                <wp:effectExtent l="0" t="3175" r="635"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7DA6" w14:textId="77777777" w:rsidR="00C10650" w:rsidRDefault="00C10650">
                            <w:pPr>
                              <w:pStyle w:val="Bodytext30"/>
                              <w:numPr>
                                <w:ilvl w:val="0"/>
                                <w:numId w:val="5"/>
                              </w:numPr>
                              <w:shd w:val="clear" w:color="auto" w:fill="auto"/>
                              <w:tabs>
                                <w:tab w:val="left" w:pos="106"/>
                              </w:tabs>
                              <w:spacing w:line="240" w:lineRule="auto"/>
                            </w:pPr>
                            <w:r>
                              <w:rPr>
                                <w:rStyle w:val="Bodytext3"/>
                                <w:b/>
                                <w:bCs/>
                              </w:rPr>
                              <w:t>Biofuels</w:t>
                            </w:r>
                          </w:p>
                          <w:p w14:paraId="7AD30518" w14:textId="77777777" w:rsidR="00C10650" w:rsidRDefault="00C10650">
                            <w:pPr>
                              <w:pStyle w:val="Bodytext30"/>
                              <w:numPr>
                                <w:ilvl w:val="0"/>
                                <w:numId w:val="5"/>
                              </w:numPr>
                              <w:shd w:val="clear" w:color="auto" w:fill="auto"/>
                              <w:tabs>
                                <w:tab w:val="left" w:pos="96"/>
                              </w:tabs>
                              <w:spacing w:line="240" w:lineRule="auto"/>
                            </w:pPr>
                            <w:r>
                              <w:rPr>
                                <w:rStyle w:val="Bodytext3"/>
                                <w:b/>
                                <w:bCs/>
                              </w:rPr>
                              <w:t>Textiles</w:t>
                            </w:r>
                          </w:p>
                          <w:p w14:paraId="0C7767FA" w14:textId="77777777" w:rsidR="00C10650" w:rsidRDefault="00C10650">
                            <w:pPr>
                              <w:pStyle w:val="Bodytext30"/>
                              <w:numPr>
                                <w:ilvl w:val="0"/>
                                <w:numId w:val="5"/>
                              </w:numPr>
                              <w:shd w:val="clear" w:color="auto" w:fill="auto"/>
                              <w:tabs>
                                <w:tab w:val="left" w:pos="106"/>
                              </w:tabs>
                              <w:spacing w:line="240" w:lineRule="auto"/>
                            </w:pPr>
                            <w:r>
                              <w:rPr>
                                <w:rStyle w:val="Bodytext3"/>
                                <w:b/>
                                <w:bCs/>
                              </w:rPr>
                              <w:t>Packaging</w:t>
                            </w:r>
                          </w:p>
                          <w:p w14:paraId="5BDC97D8" w14:textId="77777777" w:rsidR="00C10650" w:rsidRDefault="00C10650">
                            <w:pPr>
                              <w:pStyle w:val="Bodytext30"/>
                              <w:numPr>
                                <w:ilvl w:val="0"/>
                                <w:numId w:val="5"/>
                              </w:numPr>
                              <w:shd w:val="clear" w:color="auto" w:fill="auto"/>
                              <w:tabs>
                                <w:tab w:val="left" w:pos="106"/>
                              </w:tabs>
                              <w:spacing w:line="240" w:lineRule="auto"/>
                            </w:pPr>
                            <w:r>
                              <w:rPr>
                                <w:rStyle w:val="Bodytext3"/>
                                <w:b/>
                                <w:bCs/>
                              </w:rPr>
                              <w:t>Solvents</w:t>
                            </w:r>
                          </w:p>
                          <w:p w14:paraId="38BA11E3" w14:textId="77777777" w:rsidR="00C10650" w:rsidRDefault="00C10650">
                            <w:pPr>
                              <w:pStyle w:val="Bodytext30"/>
                              <w:numPr>
                                <w:ilvl w:val="0"/>
                                <w:numId w:val="5"/>
                              </w:numPr>
                              <w:shd w:val="clear" w:color="auto" w:fill="auto"/>
                              <w:tabs>
                                <w:tab w:val="left" w:pos="110"/>
                              </w:tabs>
                              <w:spacing w:line="240" w:lineRule="auto"/>
                            </w:pPr>
                            <w:r>
                              <w:rPr>
                                <w:rStyle w:val="Bodytext3"/>
                                <w:b/>
                                <w:bCs/>
                              </w:rPr>
                              <w:t>Furniture</w:t>
                            </w:r>
                          </w:p>
                          <w:p w14:paraId="554CF1D4" w14:textId="77777777" w:rsidR="00C10650" w:rsidRDefault="00C10650">
                            <w:pPr>
                              <w:pStyle w:val="Bodytext30"/>
                              <w:numPr>
                                <w:ilvl w:val="0"/>
                                <w:numId w:val="5"/>
                              </w:numPr>
                              <w:shd w:val="clear" w:color="auto" w:fill="auto"/>
                              <w:tabs>
                                <w:tab w:val="left" w:pos="110"/>
                              </w:tabs>
                              <w:spacing w:line="240" w:lineRule="auto"/>
                            </w:pPr>
                            <w:r>
                              <w:rPr>
                                <w:rStyle w:val="Bodytext3"/>
                                <w:b/>
                                <w:bCs/>
                              </w:rPr>
                              <w:t>Personal care</w:t>
                            </w:r>
                          </w:p>
                          <w:p w14:paraId="03E62CFC" w14:textId="77777777" w:rsidR="00C10650" w:rsidRDefault="00C10650">
                            <w:pPr>
                              <w:pStyle w:val="Bodytext30"/>
                              <w:numPr>
                                <w:ilvl w:val="0"/>
                                <w:numId w:val="5"/>
                              </w:numPr>
                              <w:shd w:val="clear" w:color="auto" w:fill="auto"/>
                              <w:tabs>
                                <w:tab w:val="left" w:pos="96"/>
                              </w:tabs>
                              <w:spacing w:line="240" w:lineRule="auto"/>
                            </w:pPr>
                            <w:r>
                              <w:rPr>
                                <w:rStyle w:val="Bodytext3"/>
                                <w:b/>
                                <w:bCs/>
                              </w:rPr>
                              <w:t>Construction materials</w:t>
                            </w:r>
                          </w:p>
                          <w:p w14:paraId="3058604B" w14:textId="77777777" w:rsidR="00C10650" w:rsidRDefault="00C10650">
                            <w:pPr>
                              <w:pStyle w:val="Bodytext30"/>
                              <w:numPr>
                                <w:ilvl w:val="0"/>
                                <w:numId w:val="5"/>
                              </w:numPr>
                              <w:shd w:val="clear" w:color="auto" w:fill="auto"/>
                              <w:tabs>
                                <w:tab w:val="left" w:pos="110"/>
                              </w:tabs>
                              <w:spacing w:line="240" w:lineRule="auto"/>
                            </w:pPr>
                            <w:r>
                              <w:rPr>
                                <w:rStyle w:val="Bodytext3"/>
                                <w:b/>
                                <w:bCs/>
                              </w:rPr>
                              <w:t>Pharmaceuticals</w:t>
                            </w:r>
                          </w:p>
                          <w:p w14:paraId="4972DF2F" w14:textId="77777777" w:rsidR="00C10650" w:rsidRDefault="00C10650">
                            <w:pPr>
                              <w:pStyle w:val="Bodytext30"/>
                              <w:numPr>
                                <w:ilvl w:val="0"/>
                                <w:numId w:val="5"/>
                              </w:numPr>
                              <w:shd w:val="clear" w:color="auto" w:fill="auto"/>
                              <w:tabs>
                                <w:tab w:val="left" w:pos="101"/>
                              </w:tabs>
                              <w:spacing w:line="240" w:lineRule="auto"/>
                            </w:pPr>
                            <w:r>
                              <w:rPr>
                                <w:rStyle w:val="Bodytext3"/>
                                <w:b/>
                                <w:bCs/>
                              </w:rPr>
                              <w:t>Clothing</w:t>
                            </w:r>
                          </w:p>
                          <w:p w14:paraId="56E8E1EB" w14:textId="77777777" w:rsidR="00C10650" w:rsidRDefault="00C10650">
                            <w:pPr>
                              <w:pStyle w:val="Bodytext30"/>
                              <w:numPr>
                                <w:ilvl w:val="0"/>
                                <w:numId w:val="5"/>
                              </w:numPr>
                              <w:shd w:val="clear" w:color="auto" w:fill="auto"/>
                              <w:tabs>
                                <w:tab w:val="left" w:pos="96"/>
                              </w:tabs>
                              <w:spacing w:line="240" w:lineRule="auto"/>
                            </w:pPr>
                            <w:r>
                              <w:rPr>
                                <w:rStyle w:val="Bodytext3"/>
                                <w:b/>
                                <w:bCs/>
                              </w:rPr>
                              <w:t>Car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8E42" id="Text Box 13" o:spid="_x0000_s1029" type="#_x0000_t202" style="position:absolute;margin-left:403.2pt;margin-top:174.25pt;width:102pt;height:137.05pt;z-index:-251653120;visibility:visible;mso-wrap-style:square;mso-width-percent:0;mso-height-percent:0;mso-wrap-distance-left:0;mso-wrap-distance-top:174.25pt;mso-wrap-distance-right:0;mso-wrap-distance-bottom:5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" filled="f" stroked="f">
                <v:textbox inset="0,0,0,0">
                  <w:txbxContent>
                    <w:p w14:paraId="0D9A7DA6" w14:textId="77777777" w:rsidR="00C10650" w:rsidRDefault="00C10650">
                      <w:pPr>
                        <w:pStyle w:val="Bodytext30"/>
                        <w:numPr>
                          <w:ilvl w:val="0"/>
                          <w:numId w:val="5"/>
                        </w:numPr>
                        <w:shd w:val="clear" w:color="auto" w:fill="auto"/>
                        <w:tabs>
                          <w:tab w:val="left" w:pos="106"/>
                        </w:tabs>
                        <w:spacing w:line="240" w:lineRule="auto"/>
                      </w:pPr>
                      <w:r>
                        <w:rPr>
                          <w:rStyle w:val="Bodytext3"/>
                          <w:b/>
                          <w:bCs/>
                        </w:rPr>
                        <w:t>Biofuels</w:t>
                      </w:r>
                    </w:p>
                    <w:p w14:paraId="7AD30518" w14:textId="77777777" w:rsidR="00C10650" w:rsidRDefault="00C10650">
                      <w:pPr>
                        <w:pStyle w:val="Bodytext30"/>
                        <w:numPr>
                          <w:ilvl w:val="0"/>
                          <w:numId w:val="5"/>
                        </w:numPr>
                        <w:shd w:val="clear" w:color="auto" w:fill="auto"/>
                        <w:tabs>
                          <w:tab w:val="left" w:pos="96"/>
                        </w:tabs>
                        <w:spacing w:line="240" w:lineRule="auto"/>
                      </w:pPr>
                      <w:r>
                        <w:rPr>
                          <w:rStyle w:val="Bodytext3"/>
                          <w:b/>
                          <w:bCs/>
                        </w:rPr>
                        <w:t>Textiles</w:t>
                      </w:r>
                    </w:p>
                    <w:p w14:paraId="0C7767FA" w14:textId="77777777" w:rsidR="00C10650" w:rsidRDefault="00C10650">
                      <w:pPr>
                        <w:pStyle w:val="Bodytext30"/>
                        <w:numPr>
                          <w:ilvl w:val="0"/>
                          <w:numId w:val="5"/>
                        </w:numPr>
                        <w:shd w:val="clear" w:color="auto" w:fill="auto"/>
                        <w:tabs>
                          <w:tab w:val="left" w:pos="106"/>
                        </w:tabs>
                        <w:spacing w:line="240" w:lineRule="auto"/>
                      </w:pPr>
                      <w:r>
                        <w:rPr>
                          <w:rStyle w:val="Bodytext3"/>
                          <w:b/>
                          <w:bCs/>
                        </w:rPr>
                        <w:t>Packaging</w:t>
                      </w:r>
                    </w:p>
                    <w:p w14:paraId="5BDC97D8" w14:textId="77777777" w:rsidR="00C10650" w:rsidRDefault="00C10650">
                      <w:pPr>
                        <w:pStyle w:val="Bodytext30"/>
                        <w:numPr>
                          <w:ilvl w:val="0"/>
                          <w:numId w:val="5"/>
                        </w:numPr>
                        <w:shd w:val="clear" w:color="auto" w:fill="auto"/>
                        <w:tabs>
                          <w:tab w:val="left" w:pos="106"/>
                        </w:tabs>
                        <w:spacing w:line="240" w:lineRule="auto"/>
                      </w:pPr>
                      <w:r>
                        <w:rPr>
                          <w:rStyle w:val="Bodytext3"/>
                          <w:b/>
                          <w:bCs/>
                        </w:rPr>
                        <w:t>Solvents</w:t>
                      </w:r>
                    </w:p>
                    <w:p w14:paraId="38BA11E3" w14:textId="77777777" w:rsidR="00C10650" w:rsidRDefault="00C10650">
                      <w:pPr>
                        <w:pStyle w:val="Bodytext30"/>
                        <w:numPr>
                          <w:ilvl w:val="0"/>
                          <w:numId w:val="5"/>
                        </w:numPr>
                        <w:shd w:val="clear" w:color="auto" w:fill="auto"/>
                        <w:tabs>
                          <w:tab w:val="left" w:pos="110"/>
                        </w:tabs>
                        <w:spacing w:line="240" w:lineRule="auto"/>
                      </w:pPr>
                      <w:r>
                        <w:rPr>
                          <w:rStyle w:val="Bodytext3"/>
                          <w:b/>
                          <w:bCs/>
                        </w:rPr>
                        <w:t>Furniture</w:t>
                      </w:r>
                    </w:p>
                    <w:p w14:paraId="554CF1D4" w14:textId="77777777" w:rsidR="00C10650" w:rsidRDefault="00C10650">
                      <w:pPr>
                        <w:pStyle w:val="Bodytext30"/>
                        <w:numPr>
                          <w:ilvl w:val="0"/>
                          <w:numId w:val="5"/>
                        </w:numPr>
                        <w:shd w:val="clear" w:color="auto" w:fill="auto"/>
                        <w:tabs>
                          <w:tab w:val="left" w:pos="110"/>
                        </w:tabs>
                        <w:spacing w:line="240" w:lineRule="auto"/>
                      </w:pPr>
                      <w:r>
                        <w:rPr>
                          <w:rStyle w:val="Bodytext3"/>
                          <w:b/>
                          <w:bCs/>
                        </w:rPr>
                        <w:t>Personal care</w:t>
                      </w:r>
                    </w:p>
                    <w:p w14:paraId="03E62CFC" w14:textId="77777777" w:rsidR="00C10650" w:rsidRDefault="00C10650">
                      <w:pPr>
                        <w:pStyle w:val="Bodytext30"/>
                        <w:numPr>
                          <w:ilvl w:val="0"/>
                          <w:numId w:val="5"/>
                        </w:numPr>
                        <w:shd w:val="clear" w:color="auto" w:fill="auto"/>
                        <w:tabs>
                          <w:tab w:val="left" w:pos="96"/>
                        </w:tabs>
                        <w:spacing w:line="240" w:lineRule="auto"/>
                      </w:pPr>
                      <w:r>
                        <w:rPr>
                          <w:rStyle w:val="Bodytext3"/>
                          <w:b/>
                          <w:bCs/>
                        </w:rPr>
                        <w:t>Construction materials</w:t>
                      </w:r>
                    </w:p>
                    <w:p w14:paraId="3058604B" w14:textId="77777777" w:rsidR="00C10650" w:rsidRDefault="00C10650">
                      <w:pPr>
                        <w:pStyle w:val="Bodytext30"/>
                        <w:numPr>
                          <w:ilvl w:val="0"/>
                          <w:numId w:val="5"/>
                        </w:numPr>
                        <w:shd w:val="clear" w:color="auto" w:fill="auto"/>
                        <w:tabs>
                          <w:tab w:val="left" w:pos="110"/>
                        </w:tabs>
                        <w:spacing w:line="240" w:lineRule="auto"/>
                      </w:pPr>
                      <w:r>
                        <w:rPr>
                          <w:rStyle w:val="Bodytext3"/>
                          <w:b/>
                          <w:bCs/>
                        </w:rPr>
                        <w:t>Pharmaceuticals</w:t>
                      </w:r>
                    </w:p>
                    <w:p w14:paraId="4972DF2F" w14:textId="77777777" w:rsidR="00C10650" w:rsidRDefault="00C10650">
                      <w:pPr>
                        <w:pStyle w:val="Bodytext30"/>
                        <w:numPr>
                          <w:ilvl w:val="0"/>
                          <w:numId w:val="5"/>
                        </w:numPr>
                        <w:shd w:val="clear" w:color="auto" w:fill="auto"/>
                        <w:tabs>
                          <w:tab w:val="left" w:pos="101"/>
                        </w:tabs>
                        <w:spacing w:line="240" w:lineRule="auto"/>
                      </w:pPr>
                      <w:r>
                        <w:rPr>
                          <w:rStyle w:val="Bodytext3"/>
                          <w:b/>
                          <w:bCs/>
                        </w:rPr>
                        <w:t>Clothing</w:t>
                      </w:r>
                    </w:p>
                    <w:p w14:paraId="56E8E1EB" w14:textId="77777777" w:rsidR="00C10650" w:rsidRDefault="00C10650">
                      <w:pPr>
                        <w:pStyle w:val="Bodytext30"/>
                        <w:numPr>
                          <w:ilvl w:val="0"/>
                          <w:numId w:val="5"/>
                        </w:numPr>
                        <w:shd w:val="clear" w:color="auto" w:fill="auto"/>
                        <w:tabs>
                          <w:tab w:val="left" w:pos="96"/>
                        </w:tabs>
                        <w:spacing w:line="240" w:lineRule="auto"/>
                      </w:pPr>
                      <w:r>
                        <w:rPr>
                          <w:rStyle w:val="Bodytext3"/>
                          <w:b/>
                          <w:bCs/>
                        </w:rPr>
                        <w:t>Car components</w:t>
                      </w:r>
                    </w:p>
                  </w:txbxContent>
                </v:textbox>
                <w10:wrap type="topAndBottom" anchorx="margin"/>
              </v:shape>
            </w:pict>
          </mc:Fallback>
        </mc:AlternateContent>
      </w:r>
    </w:p>
    <w:p w14:paraId="6B060D91" w14:textId="77777777" w:rsidR="00C10650" w:rsidRDefault="00C10650">
      <w:pPr>
        <w:pStyle w:val="Bodytext30"/>
        <w:shd w:val="clear" w:color="auto" w:fill="auto"/>
        <w:spacing w:after="0" w:line="240" w:lineRule="auto"/>
        <w:sectPr w:rsidR="00C10650">
          <w:headerReference w:type="even" r:id="rId12"/>
          <w:headerReference w:type="default" r:id="rId13"/>
          <w:footerReference w:type="even" r:id="rId14"/>
          <w:footerReference w:type="default" r:id="rId15"/>
          <w:pgSz w:w="12240" w:h="15840"/>
          <w:pgMar w:top="1920" w:right="677" w:bottom="1363" w:left="965" w:header="0" w:footer="3" w:gutter="0"/>
          <w:cols w:space="720"/>
          <w:noEndnote/>
          <w:docGrid w:linePitch="360"/>
        </w:sectPr>
      </w:pPr>
      <w:r>
        <w:rPr>
          <w:rStyle w:val="Bodytext3"/>
          <w:color w:val="000000"/>
        </w:rPr>
        <w:t>Рис. 1. Цепочка добавленной стоимости биотехнологических отраслей. Источник: Совместное предприятие биотехнологических предприятий.</w:t>
      </w:r>
    </w:p>
    <w:p w14:paraId="62436B2F" w14:textId="77777777" w:rsidR="00C10650" w:rsidRDefault="00C10650">
      <w:pPr>
        <w:spacing w:line="175" w:lineRule="exact"/>
        <w:rPr>
          <w:color w:val="auto"/>
          <w:sz w:val="14"/>
          <w:szCs w:val="14"/>
        </w:rPr>
      </w:pPr>
    </w:p>
    <w:p w14:paraId="4F73DF7C" w14:textId="77777777" w:rsidR="00C10650" w:rsidRDefault="00C10650">
      <w:pPr>
        <w:spacing w:line="1" w:lineRule="exact"/>
        <w:rPr>
          <w:color w:val="auto"/>
        </w:rPr>
        <w:sectPr w:rsidR="00C10650">
          <w:type w:val="continuous"/>
          <w:pgSz w:w="12240" w:h="15840"/>
          <w:pgMar w:top="1709" w:right="0" w:bottom="1363" w:left="0" w:header="0" w:footer="3" w:gutter="0"/>
          <w:cols w:space="720"/>
          <w:noEndnote/>
          <w:docGrid w:linePitch="360"/>
        </w:sectPr>
      </w:pPr>
    </w:p>
    <w:p w14:paraId="2B518A17" w14:textId="77777777" w:rsidR="00C10650" w:rsidRDefault="00C10650">
      <w:pPr>
        <w:pStyle w:val="BodyText"/>
        <w:shd w:val="clear" w:color="auto" w:fill="auto"/>
        <w:spacing w:line="264" w:lineRule="auto"/>
        <w:ind w:firstLine="0"/>
      </w:pPr>
      <w:r>
        <w:rPr>
          <w:rStyle w:val="BodyTextChar1"/>
          <w:color w:val="000000"/>
        </w:rPr>
        <w:lastRenderedPageBreak/>
        <w:t>КАК ВЛАДЕЛЬЦЫ БРЕНДА МОГУТ УСКОРИТЬ РЫНОК ПРОДУКТОВ НА БИООСНОВЕ?</w:t>
      </w:r>
    </w:p>
    <w:p w14:paraId="722B595D" w14:textId="77777777" w:rsidR="00C10650" w:rsidRDefault="00C10650">
      <w:pPr>
        <w:pStyle w:val="BodyText"/>
        <w:shd w:val="clear" w:color="auto" w:fill="auto"/>
        <w:spacing w:after="220"/>
        <w:jc w:val="both"/>
      </w:pPr>
      <w:r>
        <w:rPr>
          <w:rStyle w:val="BodyTextChar1"/>
          <w:color w:val="000000"/>
        </w:rPr>
        <w:t xml:space="preserve">Влияние бренда, в частности, может быть основным фактором успеха BBP, когда крупные бренды могут продвигать технологию или продукт и запускать его экспансию на обширные рынки. </w:t>
      </w:r>
      <w:r>
        <w:rPr>
          <w:rStyle w:val="BodyTextChar1"/>
          <w:color w:val="000000"/>
          <w:vertAlign w:val="superscript"/>
        </w:rPr>
        <w:t xml:space="preserve">14 </w:t>
      </w:r>
      <w:r>
        <w:rPr>
          <w:rStyle w:val="BodyTextChar1"/>
          <w:color w:val="000000"/>
        </w:rPr>
        <w:t xml:space="preserve">Понятно, что бренды внимательно прислушиваются к своим потребителям, когда выводят </w:t>
      </w:r>
      <w:r>
        <w:rPr>
          <w:rStyle w:val="BodyTextChar1"/>
          <w:color w:val="000000"/>
        </w:rPr>
        <w:softHyphen/>
        <w:t xml:space="preserve">на рынок новые продукты. Однако, наоборот, владельцы брендов также могут оказывать ключевое влияние на потребителей, выбирающих новые продукты. Чованова и др. (2015) провели исследование с участием 1250 респондентов-потребителей в Словакии, чтобы понять влияние брендов на потребительский выбор. </w:t>
      </w:r>
      <w:r>
        <w:rPr>
          <w:rStyle w:val="BodyTextChar1"/>
          <w:color w:val="000000"/>
          <w:vertAlign w:val="superscript"/>
        </w:rPr>
        <w:t xml:space="preserve">15 </w:t>
      </w:r>
      <w:r>
        <w:rPr>
          <w:rStyle w:val="BodyTextChar1"/>
          <w:color w:val="000000"/>
        </w:rPr>
        <w:t xml:space="preserve">Отвечая на вопрос, влияют ли бренды на покупательский выбор респондентов, 52% респондентов ответили, что это так. Брендинг может работать как сигнал, позволяющий потребителям быстро распознать продукт как тот, с которым они знакомы или который им нравится. </w:t>
      </w:r>
      <w:r>
        <w:rPr>
          <w:rStyle w:val="BodyTextChar1"/>
          <w:color w:val="000000"/>
          <w:vertAlign w:val="superscript"/>
        </w:rPr>
        <w:t xml:space="preserve">15 </w:t>
      </w:r>
      <w:r>
        <w:rPr>
          <w:rStyle w:val="BodyTextChar1"/>
          <w:color w:val="000000"/>
        </w:rPr>
        <w:t xml:space="preserve">Что касается мотивационных факторов выбора респондентами той или </w:t>
      </w:r>
      <w:r>
        <w:rPr>
          <w:rStyle w:val="BodyTextChar1"/>
          <w:color w:val="000000"/>
        </w:rPr>
        <w:softHyphen/>
        <w:t xml:space="preserve">иной торговой марки, то в качестве основного фактора потребители указали качество продукции (73%). </w:t>
      </w:r>
      <w:r>
        <w:rPr>
          <w:rStyle w:val="BodyTextChar1"/>
          <w:color w:val="000000"/>
          <w:vertAlign w:val="superscript"/>
        </w:rPr>
        <w:t xml:space="preserve">15 </w:t>
      </w:r>
      <w:r>
        <w:rPr>
          <w:rStyle w:val="BodyTextChar1"/>
          <w:color w:val="000000"/>
        </w:rPr>
        <w:t xml:space="preserve">Это делает печать одобрения от владельца торговой марки желательной для предприятий, работающих на биологической основе, и их продуктов. Поскольку многие альтернативы на биооснове все еще являются новинками на рынке, а </w:t>
      </w:r>
      <w:r>
        <w:rPr>
          <w:rStyle w:val="BodyTextChar1"/>
          <w:color w:val="000000"/>
        </w:rPr>
        <w:softHyphen/>
        <w:t xml:space="preserve">знания потребителей о BBP все еще довольно низки (только около 50% потребителей знают о существовании BBP, в то время как только около 12% потребителей намеренно приобретают BBP </w:t>
      </w:r>
      <w:r>
        <w:rPr>
          <w:rStyle w:val="BodyTextChar1"/>
          <w:color w:val="000000"/>
          <w:vertAlign w:val="superscript"/>
        </w:rPr>
        <w:t xml:space="preserve">16 </w:t>
      </w:r>
      <w:r>
        <w:rPr>
          <w:rStyle w:val="BodyTextChar1"/>
          <w:color w:val="000000"/>
        </w:rPr>
        <w:t xml:space="preserve">) . , владельцы торговых марок также могут сыграть важную роль в </w:t>
      </w:r>
      <w:r>
        <w:rPr>
          <w:rStyle w:val="BodyTextChar1"/>
          <w:color w:val="000000"/>
        </w:rPr>
        <w:softHyphen/>
        <w:t>повышении осведомленности об этих продуктах и помощи им в выходе на массовые потребительские рынки.</w:t>
      </w:r>
    </w:p>
    <w:p w14:paraId="041029CB" w14:textId="77777777" w:rsidR="00C10650" w:rsidRDefault="00C10650">
      <w:pPr>
        <w:pStyle w:val="BodyText"/>
        <w:shd w:val="clear" w:color="auto" w:fill="auto"/>
        <w:ind w:firstLine="0"/>
        <w:jc w:val="both"/>
      </w:pPr>
      <w:r>
        <w:rPr>
          <w:rStyle w:val="BodyTextChar1"/>
          <w:color w:val="000000"/>
        </w:rPr>
        <w:t>КАК ПРОДУКТЫ НА БИООСНОВЕ МОГУТ ПОМОЧЬ ИМИДЖУ БРЕНДА?</w:t>
      </w:r>
    </w:p>
    <w:p w14:paraId="7B1FFE86" w14:textId="77777777" w:rsidR="00C10650" w:rsidRDefault="00C10650">
      <w:pPr>
        <w:pStyle w:val="BodyText"/>
        <w:shd w:val="clear" w:color="auto" w:fill="auto"/>
        <w:jc w:val="both"/>
      </w:pPr>
      <w:r>
        <w:rPr>
          <w:rStyle w:val="BodyTextChar1"/>
          <w:color w:val="000000"/>
        </w:rPr>
        <w:t xml:space="preserve">В то же время BBP могут сыграть ключевую роль, помогая владельцам брендов стать более устойчивыми и озеленить свой имидж. Как отмечают Overbeek &amp; Hoes (2017), владельцы брендов все </w:t>
      </w:r>
      <w:r>
        <w:rPr>
          <w:rStyle w:val="BodyTextChar1"/>
          <w:color w:val="000000"/>
        </w:rPr>
        <w:softHyphen/>
        <w:t xml:space="preserve">чаще считают важным соответствие Целям ООН в области устойчивого развития (ЦУР), в частности ЦУР 12 «Устойчивое потребление и производство» для продвижения экономики замкнутого цикла и ЦУР 13 «Действия в области климата» для предотвращения глобального потепление. </w:t>
      </w:r>
      <w:r>
        <w:rPr>
          <w:rStyle w:val="BodyTextChar1"/>
          <w:color w:val="000000"/>
          <w:vertAlign w:val="superscript"/>
        </w:rPr>
        <w:t xml:space="preserve">17 </w:t>
      </w:r>
      <w:r>
        <w:rPr>
          <w:rStyle w:val="BodyTextChar1"/>
          <w:color w:val="000000"/>
        </w:rPr>
        <w:t xml:space="preserve">BBP могут поддерживать бренды в достижении корпоративных </w:t>
      </w:r>
      <w:r>
        <w:rPr>
          <w:rStyle w:val="BodyTextChar1"/>
          <w:color w:val="000000"/>
        </w:rPr>
        <w:softHyphen/>
        <w:t xml:space="preserve">целей и задач в области устойчивого развития, как в примере с Unilever, которая взяла на себя обязательство к 2025 году использовать только упаковку, которая может быть уменьшена, повторно использована, компостирована или переработана. </w:t>
      </w:r>
      <w:r>
        <w:rPr>
          <w:rStyle w:val="BodyTextChar1"/>
          <w:color w:val="000000"/>
          <w:vertAlign w:val="superscript"/>
        </w:rPr>
        <w:t>18</w:t>
      </w:r>
    </w:p>
    <w:p w14:paraId="2BB58317" w14:textId="0A9B7087" w:rsidR="00C10650" w:rsidRDefault="00C10650" w:rsidP="00052A8A">
      <w:pPr>
        <w:pStyle w:val="BodyText"/>
        <w:shd w:val="clear" w:color="auto" w:fill="auto"/>
        <w:jc w:val="both"/>
      </w:pPr>
      <w:r>
        <w:rPr>
          <w:rStyle w:val="BodyTextChar1"/>
          <w:color w:val="000000"/>
        </w:rPr>
        <w:t>Все более устойчивые продукты также могут помочь владельцам брендов удовлетворить потребности своих потребителей. В 2015 году продажи потребительских товаров от брендов с продемонстрированной приверженностью</w:t>
      </w:r>
      <w:r w:rsidR="00052A8A" w:rsidRPr="00052A8A">
        <w:rPr>
          <w:rStyle w:val="BodyTextChar1"/>
          <w:color w:val="000000"/>
          <w:lang w:val="ru-RU"/>
        </w:rPr>
        <w:t xml:space="preserve">  </w:t>
      </w:r>
      <w:r>
        <w:rPr>
          <w:rStyle w:val="BodyTextChar1"/>
          <w:color w:val="000000"/>
        </w:rPr>
        <w:t xml:space="preserve">к устойчивому развитию, выросли более чем на </w:t>
      </w:r>
      <w:r w:rsidRPr="001D5EED">
        <w:rPr>
          <w:rStyle w:val="BodyTextChar1"/>
          <w:color w:val="000000"/>
          <w:lang w:eastAsia="ru-RU"/>
        </w:rPr>
        <w:t xml:space="preserve">4% </w:t>
      </w:r>
      <w:r>
        <w:rPr>
          <w:rStyle w:val="BodyTextChar1"/>
          <w:color w:val="000000"/>
        </w:rPr>
        <w:t xml:space="preserve">во всем мире, в то время как без него рост составил менее </w:t>
      </w:r>
      <w:r w:rsidRPr="001D5EED">
        <w:rPr>
          <w:rStyle w:val="BodyTextChar1"/>
          <w:color w:val="000000"/>
          <w:lang w:eastAsia="ru-RU"/>
        </w:rPr>
        <w:t xml:space="preserve">1%. </w:t>
      </w:r>
      <w:r w:rsidRPr="001D5EED">
        <w:rPr>
          <w:rStyle w:val="BodyTextChar1"/>
          <w:color w:val="000000"/>
          <w:vertAlign w:val="superscript"/>
          <w:lang w:eastAsia="ru-RU"/>
        </w:rPr>
        <w:t>19</w:t>
      </w:r>
      <w:r w:rsidRPr="001D5EED">
        <w:rPr>
          <w:rStyle w:val="BodyTextChar1"/>
          <w:color w:val="000000"/>
          <w:lang w:eastAsia="ru-RU"/>
        </w:rPr>
        <w:t xml:space="preserve"> </w:t>
      </w:r>
      <w:r>
        <w:rPr>
          <w:rStyle w:val="BodyTextChar1"/>
          <w:color w:val="000000"/>
        </w:rPr>
        <w:t xml:space="preserve">То же исследование показало, что </w:t>
      </w:r>
      <w:r w:rsidRPr="001D5EED">
        <w:rPr>
          <w:rStyle w:val="BodyTextChar1"/>
          <w:color w:val="000000"/>
          <w:lang w:eastAsia="ru-RU"/>
        </w:rPr>
        <w:t xml:space="preserve">66% </w:t>
      </w:r>
      <w:r>
        <w:rPr>
          <w:rStyle w:val="BodyTextChar1"/>
          <w:color w:val="000000"/>
        </w:rPr>
        <w:t xml:space="preserve">потребителей готовы платить больше за экологичные бренды. Согласно Чену и соавт. </w:t>
      </w:r>
      <w:r w:rsidRPr="001D5EED">
        <w:rPr>
          <w:rStyle w:val="BodyTextChar1"/>
          <w:color w:val="000000"/>
          <w:lang w:eastAsia="ru-RU"/>
        </w:rPr>
        <w:t xml:space="preserve">(2020), </w:t>
      </w:r>
      <w:r>
        <w:rPr>
          <w:rStyle w:val="BodyTextChar1"/>
          <w:color w:val="000000"/>
        </w:rPr>
        <w:t xml:space="preserve">«зеленые» бренды — это те бренды, которые потребители ассоциируют с устойчивостью окружающей среды </w:t>
      </w:r>
      <w:r>
        <w:rPr>
          <w:rStyle w:val="BodyTextChar1"/>
          <w:color w:val="000000"/>
        </w:rPr>
        <w:softHyphen/>
        <w:t xml:space="preserve">и особенно привлекательны для потребителей, заботящихся об охране окружающей среды. </w:t>
      </w:r>
      <w:r>
        <w:rPr>
          <w:rStyle w:val="BodyTextChar1"/>
          <w:color w:val="000000"/>
          <w:vertAlign w:val="superscript"/>
        </w:rPr>
        <w:t xml:space="preserve">20 </w:t>
      </w:r>
      <w:r>
        <w:rPr>
          <w:rStyle w:val="BodyTextChar1"/>
          <w:color w:val="000000"/>
        </w:rPr>
        <w:t xml:space="preserve">В связи с растущим признанием и </w:t>
      </w:r>
      <w:r>
        <w:rPr>
          <w:rStyle w:val="BodyTextChar1"/>
          <w:color w:val="000000"/>
        </w:rPr>
        <w:t xml:space="preserve">осведомленностью об охране окружающей среды на рынке позиционирование </w:t>
      </w:r>
      <w:r>
        <w:rPr>
          <w:rStyle w:val="BodyTextChar1"/>
          <w:color w:val="000000"/>
        </w:rPr>
        <w:softHyphen/>
        <w:t xml:space="preserve">стратегий «зеленого» брендинга заключается в создании уникального устойчивого имиджа у целевых клиентов, чтобы удовлетворить их экологические требования. </w:t>
      </w:r>
      <w:r>
        <w:rPr>
          <w:rStyle w:val="BodyTextChar1"/>
          <w:color w:val="000000"/>
          <w:vertAlign w:val="superscript"/>
        </w:rPr>
        <w:t xml:space="preserve">20 </w:t>
      </w:r>
      <w:r>
        <w:rPr>
          <w:rStyle w:val="BodyTextChar1"/>
          <w:color w:val="000000"/>
        </w:rPr>
        <w:t xml:space="preserve">Поскольку все больше и больше потребителей готовы отдавать приоритет экологичности, развитие положительных эмоциональных реакций как основы влияния «зеленого» бренда, дифференциация бренда </w:t>
      </w:r>
      <w:r>
        <w:rPr>
          <w:rStyle w:val="BodyTextChar1"/>
          <w:color w:val="000000"/>
        </w:rPr>
        <w:softHyphen/>
        <w:t xml:space="preserve">и создание намерений «зеленых» покупок имеют решающее значение для стратегий «зеленого» бренда. </w:t>
      </w:r>
      <w:r>
        <w:rPr>
          <w:rStyle w:val="BodyTextChar1"/>
          <w:color w:val="000000"/>
          <w:vertAlign w:val="superscript"/>
        </w:rPr>
        <w:t>20,21</w:t>
      </w:r>
    </w:p>
    <w:p w14:paraId="6D72C90B" w14:textId="77777777" w:rsidR="00C10650" w:rsidRDefault="00C10650">
      <w:pPr>
        <w:pStyle w:val="BodyText"/>
        <w:shd w:val="clear" w:color="auto" w:fill="auto"/>
        <w:spacing w:after="200"/>
        <w:jc w:val="both"/>
      </w:pPr>
      <w:r>
        <w:rPr>
          <w:rStyle w:val="BodyTextChar1"/>
          <w:color w:val="000000"/>
        </w:rPr>
        <w:t xml:space="preserve">проведенное Unilever в </w:t>
      </w:r>
      <w:r w:rsidRPr="001D5EED">
        <w:rPr>
          <w:rStyle w:val="BodyTextChar1"/>
          <w:color w:val="000000"/>
          <w:lang w:eastAsia="ru-RU"/>
        </w:rPr>
        <w:t xml:space="preserve">2017 </w:t>
      </w:r>
      <w:r>
        <w:rPr>
          <w:rStyle w:val="BodyTextChar1"/>
          <w:color w:val="000000"/>
        </w:rPr>
        <w:t xml:space="preserve">году, показало, что треть потребителей в настоящее время предпочитают покупать товары у брендов, которые, по их мнению, приносят пользу обществу или окружающей среде. </w:t>
      </w:r>
      <w:r>
        <w:rPr>
          <w:rStyle w:val="BodyTextChar1"/>
          <w:color w:val="000000"/>
          <w:vertAlign w:val="superscript"/>
        </w:rPr>
        <w:t xml:space="preserve">22 </w:t>
      </w:r>
      <w:r>
        <w:rPr>
          <w:rStyle w:val="BodyTextChar1"/>
          <w:color w:val="000000"/>
        </w:rPr>
        <w:t xml:space="preserve">Эта тенденция, вероятно, сохранится, согласно « Белой книге» Evergreen </w:t>
      </w:r>
      <w:r w:rsidRPr="001D5EED">
        <w:rPr>
          <w:rStyle w:val="BodyTextChar1"/>
          <w:color w:val="000000"/>
          <w:lang w:eastAsia="ru-RU"/>
        </w:rPr>
        <w:t xml:space="preserve">2020 года, </w:t>
      </w:r>
      <w:r>
        <w:rPr>
          <w:rStyle w:val="BodyTextChar1"/>
          <w:color w:val="000000"/>
          <w:vertAlign w:val="superscript"/>
        </w:rPr>
        <w:t xml:space="preserve">23 </w:t>
      </w:r>
      <w:r>
        <w:rPr>
          <w:rStyle w:val="BodyTextChar1"/>
          <w:color w:val="000000"/>
        </w:rPr>
        <w:t xml:space="preserve">в которой отмечается растущая роль миллениалов в формировании тенденций. Согласно газете, миллениалы особенно чувствительны к изменению климата и ожидают действий от брендов и розничных продавцов. Они ожидают, что бренды будут более избирательны в отношении продуктов и упаковки, которые они предлагают, а также видят роль брендов в </w:t>
      </w:r>
      <w:r>
        <w:rPr>
          <w:rStyle w:val="BodyTextChar1"/>
          <w:color w:val="000000"/>
        </w:rPr>
        <w:softHyphen/>
        <w:t xml:space="preserve">обучении потребителей, ответственном управлении отходами и поддержке экологически безопасного потребления. </w:t>
      </w:r>
      <w:r>
        <w:rPr>
          <w:rStyle w:val="BodyTextChar1"/>
          <w:color w:val="000000"/>
          <w:vertAlign w:val="superscript"/>
        </w:rPr>
        <w:t>23</w:t>
      </w:r>
    </w:p>
    <w:p w14:paraId="679793F8" w14:textId="77777777" w:rsidR="00C10650" w:rsidRDefault="00C10650">
      <w:pPr>
        <w:pStyle w:val="BodyText"/>
        <w:shd w:val="clear" w:color="auto" w:fill="auto"/>
        <w:ind w:firstLine="0"/>
        <w:jc w:val="both"/>
      </w:pPr>
      <w:r>
        <w:rPr>
          <w:rStyle w:val="BodyTextChar1"/>
          <w:color w:val="000000"/>
        </w:rPr>
        <w:t>ПЕРВЫЕ БРЕНДЫ ПЕРЕХОДЯТ НА БИООСНОВУ</w:t>
      </w:r>
    </w:p>
    <w:p w14:paraId="3D147D5E" w14:textId="77777777" w:rsidR="00C10650" w:rsidRDefault="00C10650">
      <w:pPr>
        <w:pStyle w:val="BodyText"/>
        <w:shd w:val="clear" w:color="auto" w:fill="auto"/>
        <w:jc w:val="both"/>
      </w:pPr>
      <w:r>
        <w:rPr>
          <w:rStyle w:val="BodyTextChar1"/>
          <w:color w:val="000000"/>
        </w:rPr>
        <w:t xml:space="preserve">Растет число примеров, когда владельцы торговых марок в различных секторах берут на себя ведущую роль в интеграции ингредиентов или продуктов на основе биологического сырья в свои </w:t>
      </w:r>
      <w:r>
        <w:rPr>
          <w:rStyle w:val="BodyTextChar1"/>
          <w:color w:val="000000"/>
        </w:rPr>
        <w:softHyphen/>
        <w:t xml:space="preserve">фирменные продукты и упаковку. Ключевой областью возможностей для биоингредиентов является рынок экологичной упаковки. Такие бренды, как Ferrero, </w:t>
      </w:r>
      <w:r>
        <w:rPr>
          <w:rStyle w:val="BodyTextChar1"/>
          <w:color w:val="000000"/>
          <w:vertAlign w:val="superscript"/>
        </w:rPr>
        <w:t xml:space="preserve">24 , </w:t>
      </w:r>
      <w:r>
        <w:rPr>
          <w:rStyle w:val="BodyTextChar1"/>
          <w:color w:val="000000"/>
        </w:rPr>
        <w:t xml:space="preserve">Lego, </w:t>
      </w:r>
      <w:r>
        <w:rPr>
          <w:rStyle w:val="BodyTextChar1"/>
          <w:color w:val="000000"/>
          <w:vertAlign w:val="superscript"/>
        </w:rPr>
        <w:t xml:space="preserve">25 </w:t>
      </w:r>
      <w:r>
        <w:rPr>
          <w:rStyle w:val="BodyTextChar1"/>
          <w:color w:val="000000"/>
        </w:rPr>
        <w:t xml:space="preserve">и Henkel </w:t>
      </w:r>
      <w:r>
        <w:rPr>
          <w:rStyle w:val="BodyTextChar1"/>
          <w:color w:val="000000"/>
          <w:vertAlign w:val="superscript"/>
        </w:rPr>
        <w:t xml:space="preserve">26 </w:t>
      </w:r>
      <w:r>
        <w:rPr>
          <w:rStyle w:val="BodyTextChar1"/>
          <w:color w:val="000000"/>
        </w:rPr>
        <w:t xml:space="preserve">, взяли на себя твердые обязательства по внедрению экологичной упаковки для своей продукции. Другие обязательства можно увидеть у подписавших инициативу «Новая экономика пластмасс» во главе с Фондом Эллен Макартур, </w:t>
      </w:r>
      <w:r>
        <w:rPr>
          <w:rStyle w:val="BodyTextChar1"/>
          <w:color w:val="000000"/>
          <w:vertAlign w:val="superscript"/>
        </w:rPr>
        <w:t xml:space="preserve">27 </w:t>
      </w:r>
      <w:r>
        <w:rPr>
          <w:rStyle w:val="BodyTextChar1"/>
          <w:color w:val="000000"/>
        </w:rPr>
        <w:t xml:space="preserve">в рамках которой такие бренды, как Walmart, PepsiCo, M&amp;S и Unilever, взяли на себя обязательство использовать к </w:t>
      </w:r>
      <w:r w:rsidRPr="001D5EED">
        <w:rPr>
          <w:rStyle w:val="BodyTextChar1"/>
          <w:color w:val="000000"/>
          <w:lang w:eastAsia="ru-RU"/>
        </w:rPr>
        <w:t xml:space="preserve">2025 году 100% </w:t>
      </w:r>
      <w:r>
        <w:rPr>
          <w:rStyle w:val="BodyTextChar1"/>
          <w:color w:val="000000"/>
        </w:rPr>
        <w:t>многоразовую, перерабатываемую или компостируемую упаковку .</w:t>
      </w:r>
    </w:p>
    <w:p w14:paraId="561A44AE" w14:textId="77777777" w:rsidR="00C10650" w:rsidRDefault="00C10650">
      <w:pPr>
        <w:pStyle w:val="BodyText"/>
        <w:shd w:val="clear" w:color="auto" w:fill="auto"/>
        <w:jc w:val="both"/>
      </w:pPr>
      <w:r>
        <w:rPr>
          <w:rStyle w:val="BodyTextChar1"/>
          <w:color w:val="000000"/>
        </w:rPr>
        <w:t xml:space="preserve">Coca-Cola представила свою оригинальную бутылку PlantBottle в </w:t>
      </w:r>
      <w:r w:rsidRPr="001D5EED">
        <w:rPr>
          <w:rStyle w:val="BodyTextChar1"/>
          <w:color w:val="000000"/>
          <w:lang w:eastAsia="ru-RU"/>
        </w:rPr>
        <w:t xml:space="preserve">2009 году, </w:t>
      </w:r>
      <w:r>
        <w:rPr>
          <w:rStyle w:val="BodyTextChar1"/>
          <w:color w:val="000000"/>
        </w:rPr>
        <w:t xml:space="preserve">которая на </w:t>
      </w:r>
      <w:r w:rsidRPr="001D5EED">
        <w:rPr>
          <w:rStyle w:val="BodyTextChar1"/>
          <w:color w:val="000000"/>
          <w:lang w:eastAsia="ru-RU"/>
        </w:rPr>
        <w:t xml:space="preserve">30% состоит </w:t>
      </w:r>
      <w:r>
        <w:rPr>
          <w:rStyle w:val="BodyTextChar1"/>
          <w:color w:val="000000"/>
        </w:rPr>
        <w:t xml:space="preserve">из биоосновы, основанной на моноэтиленгликоле, полученном из сахарного тростника, смешанном с </w:t>
      </w:r>
      <w:r w:rsidRPr="001D5EED">
        <w:rPr>
          <w:rStyle w:val="BodyTextChar1"/>
          <w:color w:val="000000"/>
          <w:lang w:eastAsia="ru-RU"/>
        </w:rPr>
        <w:t xml:space="preserve">70% </w:t>
      </w:r>
      <w:r>
        <w:rPr>
          <w:rStyle w:val="BodyTextChar1"/>
          <w:color w:val="000000"/>
        </w:rPr>
        <w:t xml:space="preserve">очищенной </w:t>
      </w:r>
      <w:r>
        <w:rPr>
          <w:rStyle w:val="BodyTextChar1"/>
          <w:color w:val="000000"/>
        </w:rPr>
        <w:softHyphen/>
        <w:t xml:space="preserve">терэфталевой кислоты на основе ископаемого сырья. В период с </w:t>
      </w:r>
      <w:r w:rsidRPr="001D5EED">
        <w:rPr>
          <w:rStyle w:val="BodyTextChar1"/>
          <w:color w:val="000000"/>
          <w:lang w:eastAsia="ru-RU"/>
        </w:rPr>
        <w:t xml:space="preserve">2009 </w:t>
      </w:r>
      <w:r>
        <w:rPr>
          <w:rStyle w:val="BodyTextChar1"/>
          <w:color w:val="000000"/>
        </w:rPr>
        <w:t xml:space="preserve">по </w:t>
      </w:r>
      <w:r w:rsidRPr="001D5EED">
        <w:rPr>
          <w:rStyle w:val="BodyTextChar1"/>
          <w:color w:val="000000"/>
          <w:lang w:eastAsia="ru-RU"/>
        </w:rPr>
        <w:t xml:space="preserve">2015 год </w:t>
      </w:r>
      <w:r>
        <w:rPr>
          <w:rStyle w:val="BodyTextChar1"/>
          <w:color w:val="000000"/>
        </w:rPr>
        <w:t xml:space="preserve">Coca-Cola распространила более </w:t>
      </w:r>
      <w:r w:rsidRPr="001D5EED">
        <w:rPr>
          <w:rStyle w:val="BodyTextChar1"/>
          <w:color w:val="000000"/>
          <w:lang w:eastAsia="ru-RU"/>
        </w:rPr>
        <w:t xml:space="preserve">35 </w:t>
      </w:r>
      <w:r>
        <w:rPr>
          <w:rStyle w:val="BodyTextChar1"/>
          <w:color w:val="000000"/>
        </w:rPr>
        <w:t xml:space="preserve">миллиардов бутылок для растений в </w:t>
      </w:r>
      <w:r w:rsidRPr="001D5EED">
        <w:rPr>
          <w:rStyle w:val="BodyTextChar1"/>
          <w:color w:val="000000"/>
          <w:lang w:eastAsia="ru-RU"/>
        </w:rPr>
        <w:t xml:space="preserve">40 </w:t>
      </w:r>
      <w:r>
        <w:rPr>
          <w:rStyle w:val="BodyTextChar1"/>
          <w:color w:val="000000"/>
        </w:rPr>
        <w:t xml:space="preserve">странах, что помогло сократить ежегодные выбросы, эквивалентные более чем </w:t>
      </w:r>
      <w:r w:rsidRPr="001D5EED">
        <w:rPr>
          <w:rStyle w:val="BodyTextChar1"/>
          <w:color w:val="000000"/>
          <w:lang w:eastAsia="ru-RU"/>
        </w:rPr>
        <w:t xml:space="preserve">315 000 </w:t>
      </w:r>
      <w:r>
        <w:rPr>
          <w:rStyle w:val="BodyTextChar1"/>
          <w:color w:val="000000"/>
        </w:rPr>
        <w:t xml:space="preserve">метрических тонн двуокиси углерода. </w:t>
      </w:r>
      <w:r>
        <w:rPr>
          <w:rStyle w:val="BodyTextChar1"/>
          <w:color w:val="000000"/>
          <w:vertAlign w:val="superscript"/>
        </w:rPr>
        <w:t xml:space="preserve">28 </w:t>
      </w:r>
      <w:r>
        <w:rPr>
          <w:rStyle w:val="BodyTextChar1"/>
          <w:color w:val="000000"/>
        </w:rPr>
        <w:t xml:space="preserve">Эти цифры </w:t>
      </w:r>
      <w:r>
        <w:rPr>
          <w:rStyle w:val="BodyTextChar1"/>
          <w:color w:val="000000"/>
        </w:rPr>
        <w:softHyphen/>
        <w:t xml:space="preserve">подчеркивают важную роль владельцев торговых марок в обеспечении проникновения BBP на массовые рынки и преимущества, которые могут быть получены от этого. В </w:t>
      </w:r>
      <w:r w:rsidRPr="001D5EED">
        <w:rPr>
          <w:rStyle w:val="BodyTextChar1"/>
          <w:color w:val="000000"/>
          <w:lang w:eastAsia="ru-RU"/>
        </w:rPr>
        <w:t xml:space="preserve">2015 году </w:t>
      </w:r>
      <w:r>
        <w:rPr>
          <w:rStyle w:val="BodyTextChar1"/>
          <w:color w:val="000000"/>
        </w:rPr>
        <w:t xml:space="preserve">Coca-Cola также представила прототип первой бутылки из полиэтилентерефталата (ПЭТ), полностью изготовленной из биоматериалов, что продемонстрировало их неизменную приверженность разработке </w:t>
      </w:r>
      <w:r>
        <w:rPr>
          <w:rStyle w:val="BodyTextChar1"/>
          <w:color w:val="000000"/>
        </w:rPr>
        <w:softHyphen/>
        <w:t xml:space="preserve">упаковки на биооснове. </w:t>
      </w:r>
      <w:r>
        <w:rPr>
          <w:rStyle w:val="BodyTextChar1"/>
          <w:color w:val="000000"/>
          <w:vertAlign w:val="superscript"/>
        </w:rPr>
        <w:t xml:space="preserve">29 </w:t>
      </w:r>
      <w:r>
        <w:rPr>
          <w:rStyle w:val="BodyTextChar1"/>
          <w:color w:val="000000"/>
        </w:rPr>
        <w:t xml:space="preserve">Nestle Waters, PepsiCo и Danone в настоящее время сотрудничают с калифорнийской </w:t>
      </w:r>
      <w:r>
        <w:rPr>
          <w:rStyle w:val="BodyTextChar1"/>
          <w:color w:val="000000"/>
        </w:rPr>
        <w:softHyphen/>
        <w:t xml:space="preserve">компанией по разработке биоматериалов Origin Materials в рамках исследовательского консорциума NaturALL Bottle </w:t>
      </w:r>
      <w:r>
        <w:rPr>
          <w:rStyle w:val="BodyTextChar1"/>
          <w:color w:val="000000"/>
        </w:rPr>
        <w:lastRenderedPageBreak/>
        <w:t xml:space="preserve">Alliance. Они разрабатывают инновационные упаковочные решения, изготовленные из 100% устойчивых и возобновляемых ресурсов (биомасса, не связанная с пищевыми продуктами или кормовыми культурами, например, ранее использованный картон и опилки), и стремятся к 2022 году выпустить ПЭТ-бутылку с содержанием биоосновы до 95% </w:t>
      </w:r>
      <w:r>
        <w:rPr>
          <w:rStyle w:val="BodyTextChar1"/>
          <w:color w:val="000000"/>
          <w:vertAlign w:val="superscript"/>
        </w:rPr>
        <w:t>30 .</w:t>
      </w:r>
    </w:p>
    <w:p w14:paraId="48C9B6A1" w14:textId="77777777" w:rsidR="00C10650" w:rsidRDefault="00C10650">
      <w:pPr>
        <w:pStyle w:val="BodyText"/>
        <w:shd w:val="clear" w:color="auto" w:fill="auto"/>
        <w:spacing w:after="300"/>
        <w:jc w:val="both"/>
      </w:pPr>
      <w:r>
        <w:rPr>
          <w:rStyle w:val="BodyTextChar1"/>
          <w:color w:val="000000"/>
        </w:rPr>
        <w:t xml:space="preserve">В 2019 году датско-шведская транснациональная молочная компания Arla Foods объявила, что они производят 600 миллионов возобновляемых пакетов свежего молока на своих основных рынках ЕС, включая биопластик, полученный из сахарного тростника или лесных отходов. </w:t>
      </w:r>
      <w:r>
        <w:rPr>
          <w:rStyle w:val="BodyTextChar1"/>
          <w:color w:val="000000"/>
          <w:vertAlign w:val="superscript"/>
        </w:rPr>
        <w:t xml:space="preserve">31 </w:t>
      </w:r>
      <w:r>
        <w:rPr>
          <w:rStyle w:val="BodyTextChar1"/>
          <w:color w:val="000000"/>
        </w:rPr>
        <w:t xml:space="preserve">Подсчитано </w:t>
      </w:r>
      <w:r>
        <w:rPr>
          <w:rStyle w:val="BodyTextChar1"/>
          <w:color w:val="000000"/>
        </w:rPr>
        <w:softHyphen/>
        <w:t xml:space="preserve">, что эти картонные коробки будут выделять в атмосферу на 25% меньше углекислого газа по сравнению с их пластиковыми предшественниками на основе ископаемого топлива. С 2005 по 2019 год компания Arla сократила воздействие своей упаковки на выбросы CO 2 на 25 %, что соответствует выбросу 123 000 тонн CO </w:t>
      </w:r>
      <w:r>
        <w:rPr>
          <w:rStyle w:val="BodyTextChar1"/>
          <w:color w:val="000000"/>
          <w:sz w:val="12"/>
          <w:szCs w:val="12"/>
        </w:rPr>
        <w:t xml:space="preserve">2 из </w:t>
      </w:r>
      <w:r>
        <w:rPr>
          <w:rStyle w:val="BodyTextChar1"/>
          <w:color w:val="000000"/>
        </w:rPr>
        <w:t xml:space="preserve">атмосферы. </w:t>
      </w:r>
      <w:r>
        <w:rPr>
          <w:rStyle w:val="BodyTextChar1"/>
          <w:color w:val="000000"/>
          <w:vertAlign w:val="superscript"/>
        </w:rPr>
        <w:t xml:space="preserve">31 </w:t>
      </w:r>
      <w:r>
        <w:rPr>
          <w:rStyle w:val="BodyTextChar1"/>
          <w:color w:val="000000"/>
        </w:rPr>
        <w:t xml:space="preserve">Общий объем выбросов CO </w:t>
      </w:r>
      <w:r>
        <w:rPr>
          <w:rStyle w:val="BodyTextChar1"/>
          <w:color w:val="000000"/>
          <w:sz w:val="12"/>
          <w:szCs w:val="12"/>
        </w:rPr>
        <w:t xml:space="preserve">2 </w:t>
      </w:r>
      <w:r>
        <w:rPr>
          <w:rStyle w:val="BodyTextChar1"/>
          <w:color w:val="000000"/>
        </w:rPr>
        <w:t xml:space="preserve">в сельском хозяйстве Дании составляет немногим более 10 миллионов тонн в год. </w:t>
      </w:r>
      <w:r>
        <w:rPr>
          <w:rStyle w:val="BodyTextChar1"/>
          <w:color w:val="000000"/>
          <w:vertAlign w:val="superscript"/>
        </w:rPr>
        <w:t>32</w:t>
      </w:r>
    </w:p>
    <w:p w14:paraId="7D701C25" w14:textId="77777777" w:rsidR="00C10650" w:rsidRDefault="00C10650">
      <w:pPr>
        <w:pStyle w:val="BodyText"/>
        <w:shd w:val="clear" w:color="auto" w:fill="auto"/>
        <w:ind w:firstLine="0"/>
        <w:jc w:val="both"/>
      </w:pPr>
      <w:r>
        <w:rPr>
          <w:rStyle w:val="BodyTextChar1"/>
          <w:color w:val="000000"/>
        </w:rPr>
        <w:t>БРЕНДОВЫЕ ТОВАРЫ ПОТРЕБЛЕНИЯ НА БИООСНОВЕ</w:t>
      </w:r>
    </w:p>
    <w:p w14:paraId="50F4B997" w14:textId="77777777" w:rsidR="00C10650" w:rsidRDefault="00C10650">
      <w:pPr>
        <w:pStyle w:val="BodyText"/>
        <w:shd w:val="clear" w:color="auto" w:fill="auto"/>
        <w:spacing w:after="300"/>
        <w:jc w:val="both"/>
      </w:pPr>
      <w:r>
        <w:rPr>
          <w:rStyle w:val="BodyTextChar1"/>
          <w:color w:val="000000"/>
        </w:rPr>
        <w:t xml:space="preserve">В дополнение к разработке упаковки на биологической основе владельцы брендов также начинают переход к разработке потребительских товаров, в которых используются ингредиенты на биологической основе. В 2015 году Lego объявила о планах производить все свои игрушки из биопластика к 2030 году, причем первые из них, ботанические элементы, такие как биопластиковые кустарники и деревья, уже поступили на рынок. </w:t>
      </w:r>
      <w:r>
        <w:rPr>
          <w:rStyle w:val="BodyTextChar1"/>
          <w:color w:val="000000"/>
          <w:vertAlign w:val="superscript"/>
        </w:rPr>
        <w:t xml:space="preserve">33 </w:t>
      </w:r>
      <w:r>
        <w:rPr>
          <w:rStyle w:val="BodyTextChar1"/>
          <w:color w:val="000000"/>
        </w:rPr>
        <w:t xml:space="preserve">В 2018 году IKEA объявила, что начала переход на полипропилен (ПП) на биологической основе, заменив в краткосрочной перспективе 20% пластика на основе ископаемого топлива в ряде </w:t>
      </w:r>
      <w:r>
        <w:rPr>
          <w:rStyle w:val="BodyTextChar1"/>
          <w:color w:val="000000"/>
        </w:rPr>
        <w:softHyphen/>
        <w:t xml:space="preserve">существующих товаров, таких как пластиковые ящики для хранения. </w:t>
      </w:r>
      <w:r>
        <w:rPr>
          <w:rStyle w:val="BodyTextChar1"/>
          <w:color w:val="000000"/>
          <w:vertAlign w:val="superscript"/>
        </w:rPr>
        <w:t xml:space="preserve">34 </w:t>
      </w:r>
      <w:r>
        <w:rPr>
          <w:rStyle w:val="BodyTextChar1"/>
          <w:color w:val="000000"/>
        </w:rPr>
        <w:t xml:space="preserve">Компания Unilever </w:t>
      </w:r>
      <w:r>
        <w:rPr>
          <w:rStyle w:val="BodyTextChar1"/>
          <w:color w:val="000000"/>
        </w:rPr>
        <w:softHyphen/>
        <w:t xml:space="preserve">недавно объявила, что к 2030 году она будет получать 100% углерода, полученного из ископаемого топлива, в рецептурах своих чистящих средств и средств для стирки из возобновляемого или переработанного углерода. </w:t>
      </w:r>
      <w:r>
        <w:rPr>
          <w:rStyle w:val="BodyTextChar1"/>
          <w:color w:val="000000"/>
          <w:vertAlign w:val="superscript"/>
        </w:rPr>
        <w:t xml:space="preserve">35 </w:t>
      </w:r>
      <w:r>
        <w:rPr>
          <w:rStyle w:val="BodyTextChar1"/>
          <w:color w:val="000000"/>
        </w:rPr>
        <w:t xml:space="preserve">Unilever через свои бренды уже сыграла ведущую роль в поддержке </w:t>
      </w:r>
      <w:r>
        <w:rPr>
          <w:rStyle w:val="BodyTextChar1"/>
          <w:color w:val="000000"/>
        </w:rPr>
        <w:softHyphen/>
        <w:t xml:space="preserve">освоения биоматериалов на ключевых потребительских рынках, включая биоразлагаемые чайные пакетики </w:t>
      </w:r>
      <w:r>
        <w:rPr>
          <w:rStyle w:val="BodyTextChar1"/>
          <w:color w:val="000000"/>
          <w:vertAlign w:val="superscript"/>
        </w:rPr>
        <w:t xml:space="preserve">36 </w:t>
      </w:r>
      <w:r>
        <w:rPr>
          <w:rStyle w:val="BodyTextChar1"/>
          <w:color w:val="000000"/>
        </w:rPr>
        <w:t xml:space="preserve">и солнцезащитные средства. </w:t>
      </w:r>
      <w:r>
        <w:rPr>
          <w:rStyle w:val="BodyTextChar1"/>
          <w:color w:val="000000"/>
          <w:vertAlign w:val="superscript"/>
        </w:rPr>
        <w:t>37</w:t>
      </w:r>
    </w:p>
    <w:p w14:paraId="5780C353" w14:textId="77777777" w:rsidR="00C10650" w:rsidRDefault="00C10650">
      <w:pPr>
        <w:pStyle w:val="BodyText"/>
        <w:shd w:val="clear" w:color="auto" w:fill="auto"/>
        <w:ind w:firstLine="0"/>
        <w:jc w:val="both"/>
      </w:pPr>
      <w:r>
        <w:rPr>
          <w:rStyle w:val="BodyTextChar1"/>
          <w:color w:val="000000"/>
        </w:rPr>
        <w:t>СТИМУЛЫ ДЛЯ ВЛАДЕЛЬЦЕВ БРЕНДОВ ПЕРЕХОДИТЬ НА ПРОДУКТЫ НА БИООСНОВЕ</w:t>
      </w:r>
    </w:p>
    <w:p w14:paraId="01D22F75" w14:textId="77777777" w:rsidR="00C10650" w:rsidRDefault="00C10650">
      <w:pPr>
        <w:pStyle w:val="BodyText"/>
        <w:shd w:val="clear" w:color="auto" w:fill="auto"/>
        <w:jc w:val="both"/>
      </w:pPr>
      <w:r>
        <w:rPr>
          <w:rStyle w:val="BodyTextChar1"/>
          <w:color w:val="000000"/>
        </w:rPr>
        <w:t xml:space="preserve">Государственная поддержка в виде стимулов может сыграть роль в ускорении инноваций и стимулировании освоения рынком и повышения осведомленности общественности о BBP. Существуют различные способы, которыми правительства </w:t>
      </w:r>
      <w:r>
        <w:rPr>
          <w:rStyle w:val="BodyTextChar1"/>
          <w:color w:val="000000"/>
        </w:rPr>
        <w:softHyphen/>
        <w:t xml:space="preserve">могут регулировать, влиять на поведение и изменять стимулы. Эльберсен и др. (2017) применяют категоризацию стимулов на: (категория 1) нормативные акты, (категория 2) экономические инструменты, (категория 3) добровольные подходы, (категория 4) системы обмена информацией и советами, (категория 5) рыночные сигнальные подходы и (категория 6) другие меры/инструменты, не охваченные вышеперечисленными категориями, такие как концептуальные документы, дорожные карты и стратегии. </w:t>
      </w:r>
      <w:r>
        <w:rPr>
          <w:rStyle w:val="BodyTextChar1"/>
          <w:color w:val="000000"/>
          <w:vertAlign w:val="superscript"/>
        </w:rPr>
        <w:t xml:space="preserve">38 </w:t>
      </w:r>
      <w:r>
        <w:rPr>
          <w:rStyle w:val="BodyTextChar1"/>
          <w:color w:val="000000"/>
        </w:rPr>
        <w:t xml:space="preserve">Пелкманс и др. назовите последние четыре типа инструментов «мягкими мерами». Отражая эту </w:t>
      </w:r>
      <w:r>
        <w:rPr>
          <w:rStyle w:val="BodyTextChar1"/>
          <w:color w:val="000000"/>
        </w:rPr>
        <w:t>терминологию, первые два типа инструментов можно назвать «жесткими».</w:t>
      </w:r>
    </w:p>
    <w:p w14:paraId="777348FB" w14:textId="77777777" w:rsidR="00C10650" w:rsidRDefault="00C10650">
      <w:pPr>
        <w:pStyle w:val="Bodytext50"/>
        <w:shd w:val="clear" w:color="auto" w:fill="auto"/>
      </w:pPr>
      <w:r>
        <w:rPr>
          <w:rStyle w:val="Bodytext5"/>
          <w:color w:val="000000"/>
        </w:rPr>
        <w:t>39</w:t>
      </w:r>
    </w:p>
    <w:p w14:paraId="1CC3CF35" w14:textId="77777777" w:rsidR="00C10650" w:rsidRDefault="00C10650">
      <w:pPr>
        <w:pStyle w:val="BodyText"/>
        <w:shd w:val="clear" w:color="auto" w:fill="auto"/>
        <w:ind w:firstLine="0"/>
        <w:jc w:val="both"/>
      </w:pPr>
      <w:r>
        <w:rPr>
          <w:rStyle w:val="BodyTextChar1"/>
          <w:color w:val="000000"/>
        </w:rPr>
        <w:t xml:space="preserve">меры''. </w:t>
      </w:r>
      <w:r>
        <w:rPr>
          <w:rStyle w:val="BodyTextChar1"/>
          <w:color w:val="000000"/>
          <w:vertAlign w:val="superscript"/>
        </w:rPr>
        <w:t>39</w:t>
      </w:r>
    </w:p>
    <w:p w14:paraId="1EF0DEC6" w14:textId="77777777" w:rsidR="00C10650" w:rsidRDefault="00C10650">
      <w:pPr>
        <w:pStyle w:val="BodyText"/>
        <w:shd w:val="clear" w:color="auto" w:fill="auto"/>
        <w:spacing w:after="300"/>
        <w:jc w:val="both"/>
      </w:pPr>
      <w:r>
        <w:rPr>
          <w:rStyle w:val="BodyTextChar1"/>
          <w:color w:val="000000"/>
        </w:rPr>
        <w:t xml:space="preserve">Какие европейские, национальные или даже местные стимулы являются ключевыми для конкретного владельца бренда, бизнес-кейса или цепочки создания стоимости, зависит от конкретного случая. Основываясь на ограниченных и предварительных кабинетных исследованиях, складывается общая картина, согласно которой до сих пор на европейском уровне системы обмена информацией и советами (категория 4) и другие меры/инструменты (категория 6) кажутся наиболее широко используемыми. стимулы. В целом, «жесткие меры» прямого </w:t>
      </w:r>
      <w:r>
        <w:rPr>
          <w:rStyle w:val="BodyTextChar1"/>
          <w:color w:val="000000"/>
        </w:rPr>
        <w:softHyphen/>
        <w:t>регулирования (категория 1) и экономические инструменты (категория 2), а также «мягкие меры», добровольные подходы (категория 3) и рыночные сигнальные подходы (категория 5). .) имело бы несколько меньшее значение для владельцев средних брендов.</w:t>
      </w:r>
    </w:p>
    <w:p w14:paraId="199F2674" w14:textId="77777777" w:rsidR="00C10650" w:rsidRDefault="00C10650">
      <w:pPr>
        <w:pStyle w:val="BodyText"/>
        <w:shd w:val="clear" w:color="auto" w:fill="auto"/>
        <w:spacing w:after="260"/>
        <w:jc w:val="both"/>
      </w:pPr>
      <w:r>
        <w:rPr>
          <w:rStyle w:val="BodyTextChar1"/>
          <w:color w:val="000000"/>
        </w:rPr>
        <w:t xml:space="preserve">Тем не менее, все больше экономических субъектов получают </w:t>
      </w:r>
      <w:r>
        <w:rPr>
          <w:rStyle w:val="BodyTextChar1"/>
          <w:color w:val="000000"/>
        </w:rPr>
        <w:softHyphen/>
        <w:t xml:space="preserve">выгоду от сотен миллионов евро, которые ежегодно выделяются в рамках рамочных исследовательских программ ЕС (включая Horizon Europe, недавно запущенную преемницу рамочной исследовательской программы Horizon </w:t>
      </w:r>
      <w:r w:rsidRPr="001D5EED">
        <w:rPr>
          <w:rStyle w:val="BodyTextChar1"/>
          <w:color w:val="000000"/>
          <w:lang w:eastAsia="ru-RU"/>
        </w:rPr>
        <w:t xml:space="preserve">2020 </w:t>
      </w:r>
      <w:r>
        <w:rPr>
          <w:rStyle w:val="BodyTextChar1"/>
          <w:color w:val="000000"/>
        </w:rPr>
        <w:t xml:space="preserve">, и Circular Bio-based Europe) . Совместное предприятие </w:t>
      </w:r>
      <w:r>
        <w:rPr>
          <w:rStyle w:val="BodyTextChar1"/>
          <w:color w:val="000000"/>
          <w:vertAlign w:val="superscript"/>
        </w:rPr>
        <w:t xml:space="preserve">40 </w:t>
      </w:r>
      <w:r>
        <w:rPr>
          <w:rStyle w:val="BodyTextChar1"/>
          <w:color w:val="000000"/>
        </w:rPr>
        <w:t xml:space="preserve">, недавно утвержденное правопреемник Совместного предприятия биотехнологических производств), в виде грантов для поддержки исследований, разработок и инноваций в интересах BBP. Это в дополнение к акционерному, квазиакционерному и заемному финансированию МСП, компаний со средней и большой капитализацией, а также транспортных средств/организаций специального назначения, предлагаемых с осени </w:t>
      </w:r>
      <w:r w:rsidRPr="001D5EED">
        <w:rPr>
          <w:rStyle w:val="BodyTextChar1"/>
          <w:color w:val="000000"/>
          <w:lang w:eastAsia="ru-RU"/>
        </w:rPr>
        <w:t xml:space="preserve">2020 </w:t>
      </w:r>
      <w:r>
        <w:rPr>
          <w:rStyle w:val="BodyTextChar1"/>
          <w:color w:val="000000"/>
        </w:rPr>
        <w:t xml:space="preserve">года Европейским фондом биоэкономики замкнутого цикла. </w:t>
      </w:r>
      <w:r>
        <w:rPr>
          <w:rStyle w:val="BodyTextChar1"/>
          <w:color w:val="000000"/>
          <w:vertAlign w:val="superscript"/>
        </w:rPr>
        <w:t xml:space="preserve">41 </w:t>
      </w:r>
      <w:r>
        <w:rPr>
          <w:rStyle w:val="BodyTextChar1"/>
          <w:color w:val="000000"/>
        </w:rPr>
        <w:t xml:space="preserve">Косвенно европейские директивы (такие как Рамочная директива об отходах </w:t>
      </w:r>
      <w:r>
        <w:rPr>
          <w:rStyle w:val="BodyTextChar1"/>
          <w:color w:val="000000"/>
          <w:vertAlign w:val="superscript"/>
        </w:rPr>
        <w:t xml:space="preserve">42 </w:t>
      </w:r>
      <w:r>
        <w:rPr>
          <w:rStyle w:val="BodyTextChar1"/>
          <w:color w:val="000000"/>
        </w:rPr>
        <w:t xml:space="preserve">и Директива об отходах упаковки и упаковки </w:t>
      </w:r>
      <w:r>
        <w:rPr>
          <w:rStyle w:val="BodyTextChar1"/>
          <w:color w:val="000000"/>
          <w:vertAlign w:val="superscript"/>
        </w:rPr>
        <w:t xml:space="preserve">43 </w:t>
      </w:r>
      <w:r>
        <w:rPr>
          <w:rStyle w:val="BodyTextChar1"/>
          <w:color w:val="000000"/>
        </w:rPr>
        <w:t xml:space="preserve">, а также кодексы передовой практики в секторе пластмасс (такие как «Линия на песке» Фонда Эллен Макартур </w:t>
      </w:r>
      <w:r>
        <w:rPr>
          <w:rStyle w:val="BodyTextChar1"/>
          <w:color w:val="000000"/>
          <w:vertAlign w:val="superscript"/>
        </w:rPr>
        <w:t xml:space="preserve">44 </w:t>
      </w:r>
      <w:r>
        <w:rPr>
          <w:rStyle w:val="BodyTextChar1"/>
          <w:color w:val="000000"/>
        </w:rPr>
        <w:t xml:space="preserve">и Европейская организация по пластмассам ). Пакт </w:t>
      </w:r>
      <w:r>
        <w:rPr>
          <w:rStyle w:val="BodyTextChar1"/>
          <w:color w:val="000000"/>
          <w:vertAlign w:val="superscript"/>
        </w:rPr>
        <w:t xml:space="preserve">45 </w:t>
      </w:r>
      <w:r>
        <w:rPr>
          <w:rStyle w:val="BodyTextChar1"/>
          <w:color w:val="000000"/>
        </w:rPr>
        <w:t>), по-видимому, способствует распространению компостируемой/биоразлагаемой (пластиковой) упаковки, и такая упаковка во многих случаях будет на биологической основе.</w:t>
      </w:r>
    </w:p>
    <w:p w14:paraId="0992DF6D" w14:textId="77777777" w:rsidR="00C10650" w:rsidRDefault="00C10650">
      <w:pPr>
        <w:pStyle w:val="Heading30"/>
        <w:keepNext/>
        <w:keepLines/>
        <w:shd w:val="clear" w:color="auto" w:fill="auto"/>
      </w:pPr>
      <w:bookmarkStart w:id="8" w:name="bookmark8"/>
      <w:bookmarkStart w:id="9" w:name="bookmark9"/>
      <w:r>
        <w:rPr>
          <w:rStyle w:val="Heading3"/>
          <w:color w:val="000000"/>
        </w:rPr>
        <w:t>Методология</w:t>
      </w:r>
      <w:bookmarkEnd w:id="8"/>
      <w:bookmarkEnd w:id="9"/>
    </w:p>
    <w:p w14:paraId="6291FD50" w14:textId="77777777" w:rsidR="00C10650" w:rsidRDefault="00C10650">
      <w:pPr>
        <w:pStyle w:val="BodyText"/>
        <w:shd w:val="clear" w:color="auto" w:fill="auto"/>
        <w:spacing w:after="260"/>
        <w:jc w:val="both"/>
      </w:pPr>
      <w:r>
        <w:rPr>
          <w:rStyle w:val="BodyTextChar1"/>
          <w:color w:val="000000"/>
        </w:rPr>
        <w:t xml:space="preserve">Понимание точки зрения владельцев брендов в отношении биоингредиентов, продуктов и упаковки может помочь биоиндустрии </w:t>
      </w:r>
      <w:r>
        <w:rPr>
          <w:rStyle w:val="BodyTextChar1"/>
          <w:color w:val="000000"/>
        </w:rPr>
        <w:softHyphen/>
        <w:t xml:space="preserve">, политикам и другим соответствующим заинтересованным сторонам более эффективно взаимодействовать с брендами, понимать их потребности и мотивы, а также барьеры, с которыми они сталкиваются при интеграции BBP. . Чтобы оценить перспективы владельцев брендов в отношении СБП, авторы предприняли ряд шагов, которые включали: (i) кабинетное исследование и обзор литературы, (ii) разработку и проведение структурированного количественного исследования, (iii) серию интервью с региональными брендами и (iv) серию интервью и тематических исследований с брендами, которые уже успешно </w:t>
      </w:r>
      <w:r>
        <w:rPr>
          <w:rStyle w:val="BodyTextChar1"/>
          <w:color w:val="000000"/>
        </w:rPr>
        <w:lastRenderedPageBreak/>
        <w:t xml:space="preserve">перешли на BBP с продуктов на основе ископаемого топлива. В общей сложности </w:t>
      </w:r>
      <w:r w:rsidRPr="001D5EED">
        <w:rPr>
          <w:rStyle w:val="BodyTextChar1"/>
          <w:color w:val="000000"/>
          <w:lang w:eastAsia="ru-RU"/>
        </w:rPr>
        <w:t xml:space="preserve">66 </w:t>
      </w:r>
      <w:r>
        <w:rPr>
          <w:rStyle w:val="BodyTextChar1"/>
          <w:color w:val="000000"/>
        </w:rPr>
        <w:t xml:space="preserve">брендов были проконсультированы по различным задачам, охватывая самые разные </w:t>
      </w:r>
      <w:r>
        <w:rPr>
          <w:rStyle w:val="BodyTextChar1"/>
          <w:color w:val="000000"/>
        </w:rPr>
        <w:softHyphen/>
        <w:t>компании с точки зрения размера, секторов и географического распределения.</w:t>
      </w:r>
    </w:p>
    <w:p w14:paraId="15AFC00E" w14:textId="77777777" w:rsidR="00C10650" w:rsidRDefault="00C10650">
      <w:pPr>
        <w:pStyle w:val="BodyText"/>
        <w:shd w:val="clear" w:color="auto" w:fill="auto"/>
        <w:spacing w:line="223" w:lineRule="auto"/>
        <w:ind w:firstLine="0"/>
      </w:pPr>
      <w:r>
        <w:rPr>
          <w:rStyle w:val="BodyTextChar1"/>
          <w:rFonts w:ascii="Arial" w:hAnsi="Arial" w:cs="Arial"/>
          <w:color w:val="000000"/>
          <w:sz w:val="24"/>
          <w:szCs w:val="24"/>
        </w:rPr>
        <w:t xml:space="preserve">Результаты </w:t>
      </w:r>
      <w:r>
        <w:rPr>
          <w:rStyle w:val="BodyTextChar1"/>
          <w:color w:val="000000"/>
        </w:rPr>
        <w:t>ОБЗОР ЛИТЕРАТУРЫ ПО ОЦЕНКЕ ПЕРСПЕКТИВЫ БРЕНДА В ОТНОШЕНИИ СПП</w:t>
      </w:r>
    </w:p>
    <w:p w14:paraId="12679256" w14:textId="77777777" w:rsidR="00C10650" w:rsidRDefault="00C10650">
      <w:pPr>
        <w:pStyle w:val="BodyText"/>
        <w:shd w:val="clear" w:color="auto" w:fill="auto"/>
        <w:jc w:val="both"/>
      </w:pPr>
      <w:r>
        <w:rPr>
          <w:rStyle w:val="BodyTextChar1"/>
          <w:color w:val="000000"/>
        </w:rPr>
        <w:t xml:space="preserve">На сегодняшний день было проведено ограниченное количество исследований для оценки перспектив брендов в отношении СПП. В частности, в </w:t>
      </w:r>
      <w:r w:rsidRPr="001D5EED">
        <w:rPr>
          <w:rStyle w:val="BodyTextChar1"/>
          <w:color w:val="000000"/>
          <w:lang w:eastAsia="ru-RU"/>
        </w:rPr>
        <w:t xml:space="preserve">2017 году компания </w:t>
      </w:r>
      <w:r>
        <w:rPr>
          <w:rStyle w:val="BodyTextChar1"/>
          <w:color w:val="000000"/>
        </w:rPr>
        <w:t xml:space="preserve">Sustainability Consult опубликовала результаты опроса #WhatBrandsWant и исследования взглядов брендов на биоматериалы. </w:t>
      </w:r>
      <w:r>
        <w:rPr>
          <w:rStyle w:val="BodyTextChar1"/>
          <w:color w:val="000000"/>
          <w:vertAlign w:val="superscript"/>
        </w:rPr>
        <w:t xml:space="preserve">46 </w:t>
      </w:r>
      <w:r>
        <w:rPr>
          <w:rStyle w:val="BodyTextChar1"/>
          <w:color w:val="000000"/>
        </w:rPr>
        <w:t xml:space="preserve">Собрав ответы от более чем </w:t>
      </w:r>
      <w:r w:rsidRPr="001D5EED">
        <w:rPr>
          <w:rStyle w:val="BodyTextChar1"/>
          <w:color w:val="000000"/>
          <w:lang w:eastAsia="ru-RU"/>
        </w:rPr>
        <w:t xml:space="preserve">40 </w:t>
      </w:r>
      <w:r>
        <w:rPr>
          <w:rStyle w:val="BodyTextChar1"/>
          <w:color w:val="000000"/>
        </w:rPr>
        <w:t xml:space="preserve">брендов из различных секторов, от одежды, обуви </w:t>
      </w:r>
      <w:r w:rsidRPr="001D5EED">
        <w:rPr>
          <w:rStyle w:val="BodyTextChar1"/>
          <w:color w:val="000000"/>
          <w:lang w:eastAsia="ru-RU"/>
        </w:rPr>
        <w:t xml:space="preserve">и </w:t>
      </w:r>
      <w:r>
        <w:rPr>
          <w:rStyle w:val="BodyTextChar1"/>
          <w:color w:val="000000"/>
        </w:rPr>
        <w:t xml:space="preserve">текстиля до продуктов питания </w:t>
      </w:r>
      <w:r w:rsidRPr="001D5EED">
        <w:rPr>
          <w:rStyle w:val="BodyTextChar1"/>
          <w:color w:val="000000"/>
          <w:lang w:eastAsia="ru-RU"/>
        </w:rPr>
        <w:t xml:space="preserve">и </w:t>
      </w:r>
      <w:r>
        <w:rPr>
          <w:rStyle w:val="BodyTextChar1"/>
          <w:color w:val="000000"/>
        </w:rPr>
        <w:t xml:space="preserve">напитков и средств личной гигиены, исследование показало, что </w:t>
      </w:r>
      <w:r w:rsidRPr="001D5EED">
        <w:rPr>
          <w:rStyle w:val="BodyTextChar1"/>
          <w:color w:val="000000"/>
          <w:lang w:eastAsia="ru-RU"/>
        </w:rPr>
        <w:t xml:space="preserve">52% </w:t>
      </w:r>
      <w:r>
        <w:rPr>
          <w:rStyle w:val="BodyTextChar1"/>
          <w:color w:val="000000"/>
        </w:rPr>
        <w:t xml:space="preserve">брендов заявили, что у них есть четкие цели в отношении источников биоматериалов, в то время как </w:t>
      </w:r>
      <w:r w:rsidRPr="001D5EED">
        <w:rPr>
          <w:rStyle w:val="BodyTextChar1"/>
          <w:color w:val="000000"/>
          <w:lang w:eastAsia="ru-RU"/>
        </w:rPr>
        <w:t xml:space="preserve">26% </w:t>
      </w:r>
      <w:r>
        <w:rPr>
          <w:rStyle w:val="BodyTextChar1"/>
          <w:color w:val="000000"/>
        </w:rPr>
        <w:t xml:space="preserve">заявили, что содержание биоматериалов является одним из критериев отбора, используемых при выборе поставщика на основе показателей устойчивого развития. </w:t>
      </w:r>
      <w:r>
        <w:rPr>
          <w:rStyle w:val="BodyTextChar1"/>
          <w:color w:val="000000"/>
          <w:vertAlign w:val="superscript"/>
        </w:rPr>
        <w:t xml:space="preserve">46 </w:t>
      </w:r>
      <w:r>
        <w:rPr>
          <w:rStyle w:val="BodyTextChar1"/>
          <w:color w:val="000000"/>
        </w:rPr>
        <w:t xml:space="preserve">Когда дело дошло до определения основных препятствий на пути широкого распространения BBP, </w:t>
      </w:r>
      <w:r w:rsidRPr="001D5EED">
        <w:rPr>
          <w:rStyle w:val="BodyTextChar1"/>
          <w:color w:val="000000"/>
          <w:lang w:eastAsia="ru-RU"/>
        </w:rPr>
        <w:t xml:space="preserve">87% назвали </w:t>
      </w:r>
      <w:r>
        <w:rPr>
          <w:rStyle w:val="BodyTextChar1"/>
          <w:color w:val="000000"/>
        </w:rPr>
        <w:t xml:space="preserve">самым большим препятствием стоимость. Производительность ( </w:t>
      </w:r>
      <w:r>
        <w:rPr>
          <w:rStyle w:val="BodyTextChar1"/>
          <w:color w:val="000000"/>
        </w:rPr>
        <w:softHyphen/>
        <w:t xml:space="preserve">42 </w:t>
      </w:r>
      <w:r w:rsidRPr="001D5EED">
        <w:rPr>
          <w:rStyle w:val="BodyTextChar1"/>
          <w:color w:val="000000"/>
          <w:lang w:eastAsia="ru-RU"/>
        </w:rPr>
        <w:t xml:space="preserve">%) </w:t>
      </w:r>
      <w:r>
        <w:rPr>
          <w:rStyle w:val="BodyTextChar1"/>
          <w:color w:val="000000"/>
        </w:rPr>
        <w:t xml:space="preserve">и надежность поставок </w:t>
      </w:r>
      <w:r w:rsidRPr="001D5EED">
        <w:rPr>
          <w:rStyle w:val="BodyTextChar1"/>
          <w:color w:val="000000"/>
          <w:lang w:eastAsia="ru-RU"/>
        </w:rPr>
        <w:t xml:space="preserve">(37%) </w:t>
      </w:r>
      <w:r>
        <w:rPr>
          <w:rStyle w:val="BodyTextChar1"/>
          <w:color w:val="000000"/>
        </w:rPr>
        <w:t xml:space="preserve">были определены как следующие по величине барьеры. По словам владельцев торговых марок, факторами роста использования биоматериалов являются потребительский спрос на экологически чистые продукты </w:t>
      </w:r>
      <w:r w:rsidRPr="001D5EED">
        <w:rPr>
          <w:rStyle w:val="BodyTextChar1"/>
          <w:color w:val="000000"/>
          <w:lang w:eastAsia="ru-RU"/>
        </w:rPr>
        <w:t xml:space="preserve">(65 %) и </w:t>
      </w:r>
      <w:r>
        <w:rPr>
          <w:rStyle w:val="BodyTextChar1"/>
          <w:color w:val="000000"/>
        </w:rPr>
        <w:t xml:space="preserve">старение упаковки </w:t>
      </w:r>
      <w:r>
        <w:rPr>
          <w:rStyle w:val="BodyTextChar1"/>
          <w:color w:val="000000"/>
        </w:rPr>
        <w:softHyphen/>
      </w:r>
      <w:r w:rsidRPr="001D5EED">
        <w:rPr>
          <w:rStyle w:val="BodyTextChar1"/>
          <w:color w:val="000000"/>
          <w:lang w:eastAsia="ru-RU"/>
        </w:rPr>
        <w:t xml:space="preserve">(46 %), </w:t>
      </w:r>
      <w:r>
        <w:rPr>
          <w:rStyle w:val="BodyTextChar1"/>
          <w:color w:val="000000"/>
        </w:rPr>
        <w:t xml:space="preserve">а также желание брендов улучшить общественный имидж </w:t>
      </w:r>
      <w:r w:rsidRPr="001D5EED">
        <w:rPr>
          <w:rStyle w:val="BodyTextChar1"/>
          <w:color w:val="000000"/>
          <w:lang w:eastAsia="ru-RU"/>
        </w:rPr>
        <w:t xml:space="preserve">(48 %). </w:t>
      </w:r>
      <w:r>
        <w:rPr>
          <w:rStyle w:val="BodyTextChar1"/>
          <w:color w:val="000000"/>
        </w:rPr>
        <w:t xml:space="preserve">Чтобы оценить, следует ли использовать биоматериалы, </w:t>
      </w:r>
      <w:r w:rsidRPr="001D5EED">
        <w:rPr>
          <w:rStyle w:val="BodyTextChar1"/>
          <w:color w:val="000000"/>
          <w:lang w:eastAsia="ru-RU"/>
        </w:rPr>
        <w:t xml:space="preserve">63 % </w:t>
      </w:r>
      <w:r>
        <w:rPr>
          <w:rStyle w:val="BodyTextChar1"/>
          <w:color w:val="000000"/>
        </w:rPr>
        <w:t xml:space="preserve">сказали, что им нужна дополнительная информация от поставщиков о ценах, </w:t>
      </w:r>
      <w:r w:rsidRPr="001D5EED">
        <w:rPr>
          <w:rStyle w:val="BodyTextChar1"/>
          <w:color w:val="000000"/>
          <w:lang w:eastAsia="ru-RU"/>
        </w:rPr>
        <w:t xml:space="preserve">61 % </w:t>
      </w:r>
      <w:r>
        <w:rPr>
          <w:rStyle w:val="BodyTextChar1"/>
          <w:color w:val="000000"/>
        </w:rPr>
        <w:t xml:space="preserve">о доступности и </w:t>
      </w:r>
      <w:r w:rsidRPr="001D5EED">
        <w:rPr>
          <w:rStyle w:val="BodyTextChar1"/>
          <w:color w:val="000000"/>
          <w:lang w:eastAsia="ru-RU"/>
        </w:rPr>
        <w:t xml:space="preserve">57 % </w:t>
      </w:r>
      <w:r>
        <w:rPr>
          <w:rStyle w:val="BodyTextChar1"/>
          <w:color w:val="000000"/>
        </w:rPr>
        <w:t xml:space="preserve">о производительности. </w:t>
      </w:r>
      <w:r w:rsidRPr="001D5EED">
        <w:rPr>
          <w:rStyle w:val="BodyTextChar1"/>
          <w:color w:val="000000"/>
          <w:lang w:eastAsia="ru-RU"/>
        </w:rPr>
        <w:t xml:space="preserve">71% </w:t>
      </w:r>
      <w:r>
        <w:rPr>
          <w:rStyle w:val="BodyTextChar1"/>
          <w:color w:val="000000"/>
        </w:rPr>
        <w:t>заявили, что их бренд сообщил об использовании биоматериалов извне.</w:t>
      </w:r>
    </w:p>
    <w:p w14:paraId="2A659807" w14:textId="77777777" w:rsidR="00C10650" w:rsidRDefault="00C10650">
      <w:pPr>
        <w:pStyle w:val="BodyText"/>
        <w:shd w:val="clear" w:color="auto" w:fill="auto"/>
        <w:jc w:val="both"/>
      </w:pPr>
      <w:r>
        <w:rPr>
          <w:rStyle w:val="BodyTextChar1"/>
          <w:color w:val="000000"/>
        </w:rPr>
        <w:t xml:space="preserve">В ряде исследований упаковка на биологической основе изучалась в рамках более широкой концепции устойчивой упаковки. В исследовании, проведенном G&amp;S Business Communications в </w:t>
      </w:r>
      <w:r w:rsidRPr="001D5EED">
        <w:rPr>
          <w:rStyle w:val="BodyTextChar1"/>
          <w:color w:val="000000"/>
          <w:lang w:eastAsia="ru-RU"/>
        </w:rPr>
        <w:t xml:space="preserve">2018 году, 349 </w:t>
      </w:r>
      <w:r>
        <w:rPr>
          <w:rStyle w:val="BodyTextChar1"/>
          <w:color w:val="000000"/>
        </w:rPr>
        <w:t xml:space="preserve">владельцев брендов назвали новые упаковочные технологии </w:t>
      </w:r>
      <w:r w:rsidRPr="001D5EED">
        <w:rPr>
          <w:rStyle w:val="BodyTextChar1"/>
          <w:color w:val="000000"/>
          <w:lang w:eastAsia="ru-RU"/>
        </w:rPr>
        <w:t xml:space="preserve">(57%), </w:t>
      </w:r>
      <w:r>
        <w:rPr>
          <w:rStyle w:val="BodyTextChar1"/>
          <w:color w:val="000000"/>
        </w:rPr>
        <w:t xml:space="preserve">материалы на биологической основе </w:t>
      </w:r>
      <w:r w:rsidRPr="001D5EED">
        <w:rPr>
          <w:rStyle w:val="BodyTextChar1"/>
          <w:color w:val="000000"/>
          <w:lang w:eastAsia="ru-RU"/>
        </w:rPr>
        <w:t xml:space="preserve">(38%), </w:t>
      </w:r>
      <w:r>
        <w:rPr>
          <w:rStyle w:val="BodyTextChar1"/>
          <w:color w:val="000000"/>
        </w:rPr>
        <w:t xml:space="preserve">биоразлагаемую упаковку </w:t>
      </w:r>
      <w:r w:rsidRPr="001D5EED">
        <w:rPr>
          <w:rStyle w:val="BodyTextChar1"/>
          <w:color w:val="000000"/>
          <w:lang w:eastAsia="ru-RU"/>
        </w:rPr>
        <w:t xml:space="preserve">(38%) </w:t>
      </w:r>
      <w:r>
        <w:rPr>
          <w:rStyle w:val="BodyTextChar1"/>
          <w:color w:val="000000"/>
        </w:rPr>
        <w:t xml:space="preserve">и увеличение содержания переработанных материалов </w:t>
      </w:r>
      <w:r w:rsidRPr="001D5EED">
        <w:rPr>
          <w:rStyle w:val="BodyTextChar1"/>
          <w:color w:val="000000"/>
          <w:lang w:eastAsia="ru-RU"/>
        </w:rPr>
        <w:t xml:space="preserve">(35%) </w:t>
      </w:r>
      <w:r>
        <w:rPr>
          <w:rStyle w:val="BodyTextChar1"/>
          <w:color w:val="000000"/>
        </w:rPr>
        <w:t xml:space="preserve">в качестве основных тенденций устойчивого развития, которые, вероятно, будут способствовать изменения в процессах упаковки в течение следующих пяти лет. </w:t>
      </w:r>
      <w:r>
        <w:rPr>
          <w:rStyle w:val="BodyTextChar1"/>
          <w:color w:val="000000"/>
          <w:vertAlign w:val="superscript"/>
        </w:rPr>
        <w:t xml:space="preserve">47 </w:t>
      </w:r>
      <w:r>
        <w:rPr>
          <w:rStyle w:val="BodyTextChar1"/>
          <w:color w:val="000000"/>
        </w:rPr>
        <w:t xml:space="preserve">В отдельном исследовании, проведенном Green Alliance </w:t>
      </w:r>
      <w:r w:rsidRPr="001D5EED">
        <w:rPr>
          <w:rStyle w:val="BodyTextChar1"/>
          <w:color w:val="000000"/>
          <w:lang w:eastAsia="ru-RU"/>
        </w:rPr>
        <w:t xml:space="preserve">(2020 г.) , были </w:t>
      </w:r>
      <w:r>
        <w:rPr>
          <w:rStyle w:val="BodyTextChar1"/>
          <w:color w:val="000000"/>
        </w:rPr>
        <w:t xml:space="preserve">опрошены бренды и розничные торговцы </w:t>
      </w:r>
      <w:r>
        <w:rPr>
          <w:rStyle w:val="BodyTextChar1"/>
          <w:color w:val="000000"/>
        </w:rPr>
        <w:softHyphen/>
        <w:t xml:space="preserve">, представляющие сектор продовольственных товаров Великобритании, включая супермаркеты, а также брендированные производители продуктов питания, напитков и потребительских товаров, чтобы получить представление об упаковке и пластиковых отходах. В то время как исследование отметило положительное общественное восприятие биоразлагаемой упаковки, опрошенные с осторожностью относились к замене обычного пластика на биоразлагаемые альтернативы в своей упаковке, отчасти из-за стоимости, но чаще компании выражали озабоченность по поводу пригодности материала, в том числе его биоразлагаемости. </w:t>
      </w:r>
      <w:r>
        <w:rPr>
          <w:rStyle w:val="BodyTextChar1"/>
          <w:color w:val="000000"/>
          <w:vertAlign w:val="superscript"/>
        </w:rPr>
        <w:t xml:space="preserve">48 </w:t>
      </w:r>
      <w:r>
        <w:rPr>
          <w:rStyle w:val="BodyTextChar1"/>
          <w:color w:val="000000"/>
        </w:rPr>
        <w:t xml:space="preserve">Еще одно исследование упаковки, проведенное LEK Consulting в </w:t>
      </w:r>
      <w:r w:rsidRPr="001D5EED">
        <w:rPr>
          <w:rStyle w:val="BodyTextChar1"/>
          <w:color w:val="000000"/>
          <w:lang w:eastAsia="ru-RU"/>
        </w:rPr>
        <w:t xml:space="preserve">2020 году с участием 287 </w:t>
      </w:r>
      <w:r>
        <w:rPr>
          <w:rStyle w:val="BodyTextChar1"/>
          <w:color w:val="000000"/>
        </w:rPr>
        <w:t xml:space="preserve">владельцев брендов, показало, что </w:t>
      </w:r>
      <w:r w:rsidRPr="001D5EED">
        <w:rPr>
          <w:rStyle w:val="BodyTextChar1"/>
          <w:color w:val="000000"/>
          <w:lang w:eastAsia="ru-RU"/>
        </w:rPr>
        <w:t xml:space="preserve">36% </w:t>
      </w:r>
      <w:r>
        <w:rPr>
          <w:rStyle w:val="BodyTextChar1"/>
          <w:color w:val="000000"/>
        </w:rPr>
        <w:t xml:space="preserve">опрошенных брендов </w:t>
      </w:r>
      <w:r>
        <w:rPr>
          <w:rStyle w:val="BodyTextChar1"/>
          <w:color w:val="000000"/>
        </w:rPr>
        <w:t xml:space="preserve">использовали ту или иную форму биоразлагаемых материалов, при этом владельцы брендов ожидают, что общая стоимость упаковки из </w:t>
      </w:r>
      <w:r>
        <w:rPr>
          <w:rStyle w:val="BodyTextChar1"/>
          <w:color w:val="000000"/>
        </w:rPr>
        <w:softHyphen/>
        <w:t xml:space="preserve">биоразлагаемых, переработанных или компостируемых материалов вырастет на 15 %. -20% в течение следующих двух лет. </w:t>
      </w:r>
      <w:r>
        <w:rPr>
          <w:rStyle w:val="BodyTextChar1"/>
          <w:color w:val="000000"/>
          <w:vertAlign w:val="superscript"/>
        </w:rPr>
        <w:t>49</w:t>
      </w:r>
    </w:p>
    <w:p w14:paraId="16861385" w14:textId="77777777" w:rsidR="00C10650" w:rsidRDefault="00C10650">
      <w:pPr>
        <w:pStyle w:val="BodyText"/>
        <w:shd w:val="clear" w:color="auto" w:fill="auto"/>
        <w:spacing w:after="180"/>
        <w:jc w:val="both"/>
      </w:pPr>
      <w:r>
        <w:rPr>
          <w:rStyle w:val="BodyTextChar1"/>
          <w:color w:val="000000"/>
        </w:rPr>
        <w:t xml:space="preserve">Ряд других исследований рассматривал более широкое принятие рынком BBP, включая барьеры и мотивацию </w:t>
      </w:r>
      <w:r>
        <w:rPr>
          <w:rStyle w:val="BodyTextChar1"/>
          <w:color w:val="000000"/>
        </w:rPr>
        <w:softHyphen/>
        <w:t xml:space="preserve">для использования BBP. Результаты этих исследований отражены в таблице 1. </w:t>
      </w:r>
      <w:r>
        <w:rPr>
          <w:rStyle w:val="BodyTextChar1"/>
          <w:color w:val="000000"/>
          <w:vertAlign w:val="superscript"/>
        </w:rPr>
        <w:t>50-54</w:t>
      </w:r>
    </w:p>
    <w:p w14:paraId="30A79A07" w14:textId="77777777" w:rsidR="00C10650" w:rsidRDefault="00C10650">
      <w:pPr>
        <w:pStyle w:val="BodyText"/>
        <w:shd w:val="clear" w:color="auto" w:fill="auto"/>
        <w:spacing w:line="264" w:lineRule="auto"/>
        <w:ind w:firstLine="0"/>
        <w:jc w:val="both"/>
      </w:pPr>
      <w:r>
        <w:rPr>
          <w:rStyle w:val="BodyTextChar1"/>
          <w:color w:val="000000"/>
        </w:rPr>
        <w:t>ВЗГЛЯДЫ БРЕНДА НА ПЕРЕХОД НА ПРОДУКТЫ НА БИООСНОВЕ: ИСТОРИЯ ПРИМЕРА BIOSWITCH</w:t>
      </w:r>
    </w:p>
    <w:p w14:paraId="28CCC7AD" w14:textId="77777777" w:rsidR="00C10650" w:rsidRDefault="00C10650">
      <w:pPr>
        <w:pStyle w:val="BodyText"/>
        <w:shd w:val="clear" w:color="auto" w:fill="auto"/>
        <w:jc w:val="both"/>
      </w:pPr>
      <w:r>
        <w:rPr>
          <w:rStyle w:val="BodyTextChar1"/>
          <w:color w:val="000000"/>
        </w:rPr>
        <w:t xml:space="preserve">Чтобы узнать мнение владельцев торговых марок и узнать их точки зрения и интересы в отношении биопродуктов, а также оценить </w:t>
      </w:r>
      <w:r>
        <w:rPr>
          <w:rStyle w:val="BodyTextChar1"/>
          <w:color w:val="000000"/>
        </w:rPr>
        <w:softHyphen/>
        <w:t>барьеры, риски и мотивы, с которыми они сталкиваются при рассмотрении вопроса о переходе на биотехнологии, в рамках проекта BIOSWITCH были разработаны и перекрестно оценены 6 лучших практик. тематические исследования, охватывающие владельцев торговых марок из четырех секторов (сельское хозяйство, химия, лесное хозяйство и пищевая промышленность) и шести стран.</w:t>
      </w:r>
    </w:p>
    <w:p w14:paraId="5314F61D" w14:textId="77777777" w:rsidR="00C10650" w:rsidRDefault="00C10650">
      <w:pPr>
        <w:pStyle w:val="BodyText"/>
        <w:shd w:val="clear" w:color="auto" w:fill="auto"/>
        <w:jc w:val="both"/>
      </w:pPr>
      <w:r>
        <w:rPr>
          <w:rStyle w:val="BodyTextChar1"/>
          <w:color w:val="000000"/>
        </w:rPr>
        <w:t xml:space="preserve">Для всех владельцев брендов, охваченных этими исследованиями (Bioco, dantoy, Naty, Vaude, Alhondiga La Union и Stora Enso), экологическая, социальная и экономическая устойчивость была </w:t>
      </w:r>
      <w:r>
        <w:rPr>
          <w:rStyle w:val="BodyTextChar1"/>
          <w:color w:val="000000"/>
        </w:rPr>
        <w:softHyphen/>
        <w:t>определена в качестве основного движущего фактора, если не частью духа и ДНК их бренда. Некоторые из этих владельцев брендов сделали радикальный выбор, явно указав на то, что они хотели бы отойти от обычного ведения бизнеса и вместо этого стать пионерами высококачественных биотехнологических решений. По словам владельцев этих торговых марок, мало кто из их клиентов и потребителей продуктов, охватываемых акцией, прямо просит или требует, чтобы продукты были на биологической основе. Вместо этого они выражают свои потребности и ожидания в различных других терминах, требуя продуктов высокого качества и долговечности, произведенных с минимальным негативным воздействием на окружающую среду и климат (дантой); не содержит химических веществ и способствует здоровому образу жизни (Naty); или обеспечение чувства благополучия и комфорта (Vaude). С упаковкой ситуация аналогичная. Клиенты ищут экологичные альтернативы пластиковой упаковке для пищевых продуктов (Bioco, AlhcSndiga La Union) или хотят ограничить использование пластика для упаковки пищевых продуктов в магазинах.</w:t>
      </w:r>
      <w:r>
        <w:br w:type="page"/>
      </w:r>
    </w:p>
    <w:p w14:paraId="66328E33" w14:textId="0E43F805" w:rsidR="00C10650" w:rsidRDefault="00284688">
      <w:pPr>
        <w:pStyle w:val="BodyText"/>
        <w:shd w:val="clear" w:color="auto" w:fill="auto"/>
        <w:spacing w:after="180"/>
        <w:ind w:firstLine="0"/>
        <w:jc w:val="both"/>
      </w:pPr>
      <w:r>
        <w:rPr>
          <w:noProof/>
        </w:rPr>
        <w:lastRenderedPageBreak/>
        <mc:AlternateContent>
          <mc:Choice Requires="wps">
            <w:drawing>
              <wp:anchor distT="0" distB="317500" distL="114300" distR="114300" simplePos="0" relativeHeight="251664384" behindDoc="1" locked="0" layoutInCell="1" allowOverlap="1" wp14:anchorId="3C1457B6" wp14:editId="3D6607BF">
                <wp:simplePos x="0" y="0"/>
                <wp:positionH relativeFrom="margin">
                  <wp:posOffset>22860</wp:posOffset>
                </wp:positionH>
                <wp:positionV relativeFrom="margin">
                  <wp:posOffset>30480</wp:posOffset>
                </wp:positionV>
                <wp:extent cx="6690360" cy="5147945"/>
                <wp:effectExtent l="0" t="1270" r="0" b="381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514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70"/>
                              <w:gridCol w:w="2381"/>
                              <w:gridCol w:w="5986"/>
                            </w:tblGrid>
                            <w:tr w:rsidR="00C10650" w:rsidRPr="00232A01" w14:paraId="13ED82F4" w14:textId="77777777">
                              <w:trPr>
                                <w:trHeight w:hRule="exact" w:val="350"/>
                              </w:trPr>
                              <w:tc>
                                <w:tcPr>
                                  <w:tcW w:w="10537" w:type="dxa"/>
                                  <w:gridSpan w:val="3"/>
                                  <w:tcBorders>
                                    <w:top w:val="nil"/>
                                    <w:left w:val="nil"/>
                                    <w:bottom w:val="nil"/>
                                    <w:right w:val="nil"/>
                                  </w:tcBorders>
                                  <w:shd w:val="clear" w:color="auto" w:fill="262626"/>
                                  <w:vAlign w:val="bottom"/>
                                </w:tcPr>
                                <w:p w14:paraId="297F4E59" w14:textId="77777777" w:rsidR="00C10650" w:rsidRPr="00232A01" w:rsidRDefault="00C10650">
                                  <w:pPr>
                                    <w:pStyle w:val="Other0"/>
                                    <w:shd w:val="clear" w:color="auto" w:fill="262626"/>
                                    <w:ind w:firstLine="0"/>
                                    <w:rPr>
                                      <w:sz w:val="18"/>
                                      <w:szCs w:val="18"/>
                                      <w:lang w:val="en-US"/>
                                    </w:rPr>
                                  </w:pPr>
                                  <w:r w:rsidRPr="00232A01">
                                    <w:rPr>
                                      <w:rStyle w:val="Other"/>
                                      <w:b/>
                                      <w:bCs/>
                                      <w:color w:val="FFFFFF"/>
                                      <w:sz w:val="18"/>
                                      <w:szCs w:val="18"/>
                                      <w:lang w:val="en-US"/>
                                    </w:rPr>
                                    <w:t>Table 1. Previous Relevant Studies Assessing Brand Owner Perspectives of BBPs</w:t>
                                  </w:r>
                                </w:p>
                              </w:tc>
                            </w:tr>
                            <w:tr w:rsidR="00C10650" w14:paraId="54B65FC0" w14:textId="77777777">
                              <w:trPr>
                                <w:trHeight w:hRule="exact" w:val="336"/>
                              </w:trPr>
                              <w:tc>
                                <w:tcPr>
                                  <w:tcW w:w="2170" w:type="dxa"/>
                                  <w:tcBorders>
                                    <w:top w:val="nil"/>
                                    <w:left w:val="nil"/>
                                    <w:bottom w:val="nil"/>
                                    <w:right w:val="nil"/>
                                  </w:tcBorders>
                                  <w:shd w:val="clear" w:color="auto" w:fill="4D4D4D"/>
                                  <w:vAlign w:val="bottom"/>
                                </w:tcPr>
                                <w:p w14:paraId="19C57D38" w14:textId="77777777" w:rsidR="00C10650" w:rsidRDefault="00C10650">
                                  <w:pPr>
                                    <w:pStyle w:val="Other0"/>
                                    <w:shd w:val="clear" w:color="auto" w:fill="4D4D4D"/>
                                    <w:ind w:firstLine="0"/>
                                    <w:jc w:val="center"/>
                                    <w:rPr>
                                      <w:sz w:val="14"/>
                                      <w:szCs w:val="14"/>
                                    </w:rPr>
                                  </w:pPr>
                                  <w:r>
                                    <w:rPr>
                                      <w:rStyle w:val="Other"/>
                                      <w:rFonts w:ascii="Arial" w:hAnsi="Arial" w:cs="Arial"/>
                                      <w:b/>
                                      <w:bCs/>
                                      <w:color w:val="FFFFFF"/>
                                      <w:sz w:val="14"/>
                                      <w:szCs w:val="14"/>
                                    </w:rPr>
                                    <w:t>SOURCE</w:t>
                                  </w:r>
                                </w:p>
                              </w:tc>
                              <w:tc>
                                <w:tcPr>
                                  <w:tcW w:w="2381" w:type="dxa"/>
                                  <w:tcBorders>
                                    <w:top w:val="nil"/>
                                    <w:left w:val="nil"/>
                                    <w:bottom w:val="nil"/>
                                    <w:right w:val="nil"/>
                                  </w:tcBorders>
                                  <w:shd w:val="clear" w:color="auto" w:fill="4D4D4D"/>
                                  <w:vAlign w:val="bottom"/>
                                </w:tcPr>
                                <w:p w14:paraId="4861981F" w14:textId="77777777" w:rsidR="00C10650" w:rsidRDefault="00C10650">
                                  <w:pPr>
                                    <w:pStyle w:val="Other0"/>
                                    <w:shd w:val="clear" w:color="auto" w:fill="4D4D4D"/>
                                    <w:ind w:firstLine="340"/>
                                    <w:rPr>
                                      <w:sz w:val="14"/>
                                      <w:szCs w:val="14"/>
                                    </w:rPr>
                                  </w:pPr>
                                  <w:r>
                                    <w:rPr>
                                      <w:rStyle w:val="Other"/>
                                      <w:rFonts w:ascii="Arial" w:hAnsi="Arial" w:cs="Arial"/>
                                      <w:b/>
                                      <w:bCs/>
                                      <w:color w:val="FFFFFF"/>
                                      <w:sz w:val="14"/>
                                      <w:szCs w:val="14"/>
                                    </w:rPr>
                                    <w:t>STUDY TYPE AND SIZE</w:t>
                                  </w:r>
                                </w:p>
                              </w:tc>
                              <w:tc>
                                <w:tcPr>
                                  <w:tcW w:w="5986" w:type="dxa"/>
                                  <w:tcBorders>
                                    <w:top w:val="nil"/>
                                    <w:left w:val="nil"/>
                                    <w:bottom w:val="nil"/>
                                    <w:right w:val="nil"/>
                                  </w:tcBorders>
                                  <w:shd w:val="clear" w:color="auto" w:fill="4D4D4D"/>
                                  <w:vAlign w:val="bottom"/>
                                </w:tcPr>
                                <w:p w14:paraId="6315C1BD" w14:textId="77777777" w:rsidR="00C10650" w:rsidRDefault="00C10650">
                                  <w:pPr>
                                    <w:pStyle w:val="Other0"/>
                                    <w:shd w:val="clear" w:color="auto" w:fill="4D4D4D"/>
                                    <w:ind w:firstLine="0"/>
                                    <w:jc w:val="center"/>
                                    <w:rPr>
                                      <w:sz w:val="14"/>
                                      <w:szCs w:val="14"/>
                                    </w:rPr>
                                  </w:pPr>
                                  <w:r>
                                    <w:rPr>
                                      <w:rStyle w:val="Other"/>
                                      <w:rFonts w:ascii="Arial" w:hAnsi="Arial" w:cs="Arial"/>
                                      <w:b/>
                                      <w:bCs/>
                                      <w:color w:val="FFFFFF"/>
                                      <w:sz w:val="14"/>
                                      <w:szCs w:val="14"/>
                                    </w:rPr>
                                    <w:t>FINDINGS</w:t>
                                  </w:r>
                                </w:p>
                              </w:tc>
                            </w:tr>
                            <w:tr w:rsidR="00C10650" w:rsidRPr="00232A01" w14:paraId="700401CE" w14:textId="77777777">
                              <w:trPr>
                                <w:trHeight w:hRule="exact" w:val="1747"/>
                              </w:trPr>
                              <w:tc>
                                <w:tcPr>
                                  <w:tcW w:w="2170" w:type="dxa"/>
                                  <w:tcBorders>
                                    <w:top w:val="nil"/>
                                    <w:left w:val="nil"/>
                                    <w:bottom w:val="nil"/>
                                    <w:right w:val="nil"/>
                                  </w:tcBorders>
                                  <w:shd w:val="clear" w:color="auto" w:fill="FFFFFF"/>
                                </w:tcPr>
                                <w:p w14:paraId="73843EC2" w14:textId="77777777" w:rsidR="00C10650" w:rsidRDefault="00C10650">
                                  <w:pPr>
                                    <w:pStyle w:val="Other0"/>
                                    <w:shd w:val="clear" w:color="auto" w:fill="auto"/>
                                    <w:spacing w:before="100"/>
                                    <w:ind w:firstLine="0"/>
                                    <w:rPr>
                                      <w:sz w:val="13"/>
                                      <w:szCs w:val="13"/>
                                    </w:rPr>
                                  </w:pPr>
                                  <w:r>
                                    <w:rPr>
                                      <w:rStyle w:val="Other"/>
                                      <w:rFonts w:ascii="Arial" w:hAnsi="Arial" w:cs="Arial"/>
                                      <w:color w:val="000000"/>
                                      <w:sz w:val="13"/>
                                      <w:szCs w:val="13"/>
                                    </w:rPr>
                                    <w:t>Meeusen et al. (2015)</w:t>
                                  </w:r>
                                  <w:r>
                                    <w:rPr>
                                      <w:rStyle w:val="Other"/>
                                      <w:rFonts w:ascii="Arial" w:hAnsi="Arial" w:cs="Arial"/>
                                      <w:color w:val="000000"/>
                                      <w:sz w:val="13"/>
                                      <w:szCs w:val="13"/>
                                      <w:vertAlign w:val="superscript"/>
                                    </w:rPr>
                                    <w:t>50</w:t>
                                  </w:r>
                                </w:p>
                              </w:tc>
                              <w:tc>
                                <w:tcPr>
                                  <w:tcW w:w="2381" w:type="dxa"/>
                                  <w:tcBorders>
                                    <w:top w:val="nil"/>
                                    <w:left w:val="single" w:sz="4" w:space="0" w:color="auto"/>
                                    <w:bottom w:val="nil"/>
                                    <w:right w:val="nil"/>
                                  </w:tcBorders>
                                  <w:shd w:val="clear" w:color="auto" w:fill="D9D9D9"/>
                                </w:tcPr>
                                <w:p w14:paraId="33689BE7" w14:textId="77777777" w:rsidR="00C10650" w:rsidRPr="00232A01" w:rsidRDefault="00C10650">
                                  <w:pPr>
                                    <w:pStyle w:val="Other0"/>
                                    <w:shd w:val="clear" w:color="auto" w:fill="auto"/>
                                    <w:spacing w:before="120"/>
                                    <w:ind w:firstLine="0"/>
                                    <w:rPr>
                                      <w:sz w:val="13"/>
                                      <w:szCs w:val="13"/>
                                      <w:lang w:val="en-US"/>
                                    </w:rPr>
                                  </w:pPr>
                                  <w:r w:rsidRPr="00232A01">
                                    <w:rPr>
                                      <w:rStyle w:val="Other"/>
                                      <w:rFonts w:ascii="Arial" w:hAnsi="Arial" w:cs="Arial"/>
                                      <w:color w:val="000000"/>
                                      <w:sz w:val="13"/>
                                      <w:szCs w:val="13"/>
                                      <w:lang w:val="en-US"/>
                                    </w:rPr>
                                    <w:t>Two-round</w:t>
                                  </w:r>
                                </w:p>
                                <w:p w14:paraId="4F31B779" w14:textId="77777777" w:rsidR="00C10650" w:rsidRPr="00232A01" w:rsidRDefault="00C10650">
                                  <w:pPr>
                                    <w:pStyle w:val="Other0"/>
                                    <w:shd w:val="clear" w:color="auto" w:fill="auto"/>
                                    <w:ind w:firstLine="0"/>
                                    <w:rPr>
                                      <w:sz w:val="13"/>
                                      <w:szCs w:val="13"/>
                                      <w:lang w:val="en-US"/>
                                    </w:rPr>
                                  </w:pPr>
                                  <w:r w:rsidRPr="00232A01">
                                    <w:rPr>
                                      <w:rStyle w:val="Other"/>
                                      <w:rFonts w:ascii="Arial" w:hAnsi="Arial" w:cs="Arial"/>
                                      <w:color w:val="000000"/>
                                      <w:sz w:val="13"/>
                                      <w:szCs w:val="13"/>
                                      <w:lang w:val="en-US"/>
                                    </w:rPr>
                                    <w:t>Delphi Study survey.</w:t>
                                  </w:r>
                                </w:p>
                                <w:p w14:paraId="41586C88" w14:textId="77777777" w:rsidR="00C10650" w:rsidRDefault="00C10650">
                                  <w:pPr>
                                    <w:pStyle w:val="Other0"/>
                                    <w:shd w:val="clear" w:color="auto" w:fill="auto"/>
                                    <w:ind w:firstLine="0"/>
                                    <w:rPr>
                                      <w:sz w:val="13"/>
                                      <w:szCs w:val="13"/>
                                    </w:rPr>
                                  </w:pPr>
                                  <w:r>
                                    <w:rPr>
                                      <w:rStyle w:val="Other"/>
                                      <w:rFonts w:ascii="Arial" w:hAnsi="Arial" w:cs="Arial"/>
                                      <w:color w:val="000000"/>
                                      <w:sz w:val="13"/>
                                      <w:szCs w:val="13"/>
                                    </w:rPr>
                                    <w:t>Round 1 (N</w:t>
                                  </w:r>
                                  <w:r>
                                    <w:rPr>
                                      <w:rStyle w:val="Other"/>
                                      <w:color w:val="000000"/>
                                      <w:sz w:val="16"/>
                                      <w:szCs w:val="16"/>
                                    </w:rPr>
                                    <w:t xml:space="preserve">= </w:t>
                                  </w:r>
                                  <w:r>
                                    <w:rPr>
                                      <w:rStyle w:val="Other"/>
                                      <w:rFonts w:ascii="Arial" w:hAnsi="Arial" w:cs="Arial"/>
                                      <w:color w:val="000000"/>
                                      <w:sz w:val="13"/>
                                      <w:szCs w:val="13"/>
                                    </w:rPr>
                                    <w:t>324)</w:t>
                                  </w:r>
                                </w:p>
                                <w:p w14:paraId="7848737F" w14:textId="77777777" w:rsidR="00C10650" w:rsidRDefault="00C10650">
                                  <w:pPr>
                                    <w:pStyle w:val="Other0"/>
                                    <w:shd w:val="clear" w:color="auto" w:fill="auto"/>
                                    <w:ind w:firstLine="0"/>
                                    <w:rPr>
                                      <w:sz w:val="13"/>
                                      <w:szCs w:val="13"/>
                                    </w:rPr>
                                  </w:pPr>
                                  <w:r>
                                    <w:rPr>
                                      <w:rStyle w:val="Other"/>
                                      <w:rFonts w:ascii="Arial" w:hAnsi="Arial" w:cs="Arial"/>
                                      <w:color w:val="000000"/>
                                      <w:sz w:val="13"/>
                                      <w:szCs w:val="13"/>
                                    </w:rPr>
                                    <w:t>Round 2 (N</w:t>
                                  </w:r>
                                  <w:r>
                                    <w:rPr>
                                      <w:rStyle w:val="Other"/>
                                      <w:color w:val="000000"/>
                                      <w:sz w:val="16"/>
                                      <w:szCs w:val="16"/>
                                    </w:rPr>
                                    <w:t xml:space="preserve">= </w:t>
                                  </w:r>
                                  <w:r>
                                    <w:rPr>
                                      <w:rStyle w:val="Other"/>
                                      <w:rFonts w:ascii="Arial" w:hAnsi="Arial" w:cs="Arial"/>
                                      <w:color w:val="000000"/>
                                      <w:sz w:val="13"/>
                                      <w:szCs w:val="13"/>
                                    </w:rPr>
                                    <w:t>134)</w:t>
                                  </w:r>
                                </w:p>
                              </w:tc>
                              <w:tc>
                                <w:tcPr>
                                  <w:tcW w:w="5986" w:type="dxa"/>
                                  <w:tcBorders>
                                    <w:top w:val="nil"/>
                                    <w:left w:val="single" w:sz="4" w:space="0" w:color="auto"/>
                                    <w:bottom w:val="nil"/>
                                    <w:right w:val="nil"/>
                                  </w:tcBorders>
                                  <w:shd w:val="clear" w:color="auto" w:fill="FFFFFF"/>
                                  <w:vAlign w:val="bottom"/>
                                </w:tcPr>
                                <w:p w14:paraId="0E83C407"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Meeusen et al. conducted a 2-round Delphi survey among resp. 324 and 134 business experts in the biobased economy. Respondents considered high production costs and volatile feedstock prices among the most important barriers to market. The positive image of BBPs and their ability to ensure stronger independence from fossil-based resources are expected to become the most important drivers. An unsupportive regulatory environment and uncertainty about future regulation hinder a stronger market uptake of BBPs. Concerns about social and environmental impacts and the use of genetically modified organisms (GMO) in feedstock production are not considered important market barriers.</w:t>
                                  </w:r>
                                </w:p>
                              </w:tc>
                            </w:tr>
                            <w:tr w:rsidR="00C10650" w:rsidRPr="00232A01" w14:paraId="28B740D3" w14:textId="77777777">
                              <w:trPr>
                                <w:trHeight w:hRule="exact" w:val="922"/>
                              </w:trPr>
                              <w:tc>
                                <w:tcPr>
                                  <w:tcW w:w="2170" w:type="dxa"/>
                                  <w:tcBorders>
                                    <w:top w:val="single" w:sz="4" w:space="0" w:color="auto"/>
                                    <w:left w:val="nil"/>
                                    <w:bottom w:val="nil"/>
                                    <w:right w:val="nil"/>
                                  </w:tcBorders>
                                  <w:shd w:val="clear" w:color="auto" w:fill="FFFFFF"/>
                                </w:tcPr>
                                <w:p w14:paraId="64C61DB1"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Peuckert and Quitzow (2016)</w:t>
                                  </w:r>
                                  <w:r>
                                    <w:rPr>
                                      <w:rStyle w:val="Other"/>
                                      <w:rFonts w:ascii="Arial" w:hAnsi="Arial" w:cs="Arial"/>
                                      <w:color w:val="000000"/>
                                      <w:sz w:val="13"/>
                                      <w:szCs w:val="13"/>
                                      <w:vertAlign w:val="superscript"/>
                                    </w:rPr>
                                    <w:t>51</w:t>
                                  </w:r>
                                </w:p>
                              </w:tc>
                              <w:tc>
                                <w:tcPr>
                                  <w:tcW w:w="2381" w:type="dxa"/>
                                  <w:tcBorders>
                                    <w:top w:val="single" w:sz="4" w:space="0" w:color="auto"/>
                                    <w:left w:val="single" w:sz="4" w:space="0" w:color="auto"/>
                                    <w:bottom w:val="nil"/>
                                    <w:right w:val="nil"/>
                                  </w:tcBorders>
                                  <w:shd w:val="clear" w:color="auto" w:fill="D9D9D9"/>
                                </w:tcPr>
                                <w:p w14:paraId="1F6DF1D5" w14:textId="77777777" w:rsidR="00C10650" w:rsidRPr="00232A01" w:rsidRDefault="00C10650">
                                  <w:pPr>
                                    <w:pStyle w:val="Other0"/>
                                    <w:shd w:val="clear" w:color="auto" w:fill="auto"/>
                                    <w:spacing w:before="100"/>
                                    <w:ind w:firstLine="0"/>
                                    <w:rPr>
                                      <w:sz w:val="13"/>
                                      <w:szCs w:val="13"/>
                                      <w:lang w:val="en-US"/>
                                    </w:rPr>
                                  </w:pPr>
                                  <w:r w:rsidRPr="00232A01">
                                    <w:rPr>
                                      <w:rStyle w:val="Other"/>
                                      <w:rFonts w:ascii="Arial" w:hAnsi="Arial" w:cs="Arial"/>
                                      <w:color w:val="000000"/>
                                      <w:sz w:val="13"/>
                                      <w:szCs w:val="13"/>
                                      <w:lang w:val="en-US"/>
                                    </w:rPr>
                                    <w:t>Two-round</w:t>
                                  </w:r>
                                </w:p>
                                <w:p w14:paraId="57E34CBF" w14:textId="77777777" w:rsidR="00C10650" w:rsidRPr="00232A01" w:rsidRDefault="00C10650">
                                  <w:pPr>
                                    <w:pStyle w:val="Other0"/>
                                    <w:shd w:val="clear" w:color="auto" w:fill="auto"/>
                                    <w:ind w:firstLine="0"/>
                                    <w:rPr>
                                      <w:sz w:val="13"/>
                                      <w:szCs w:val="13"/>
                                      <w:lang w:val="en-US"/>
                                    </w:rPr>
                                  </w:pPr>
                                  <w:r w:rsidRPr="00232A01">
                                    <w:rPr>
                                      <w:rStyle w:val="Other"/>
                                      <w:rFonts w:ascii="Arial" w:hAnsi="Arial" w:cs="Arial"/>
                                      <w:color w:val="000000"/>
                                      <w:sz w:val="13"/>
                                      <w:szCs w:val="13"/>
                                      <w:lang w:val="en-US"/>
                                    </w:rPr>
                                    <w:t>Delphi Study survey</w:t>
                                  </w:r>
                                </w:p>
                              </w:tc>
                              <w:tc>
                                <w:tcPr>
                                  <w:tcW w:w="5986" w:type="dxa"/>
                                  <w:tcBorders>
                                    <w:top w:val="single" w:sz="4" w:space="0" w:color="auto"/>
                                    <w:left w:val="single" w:sz="4" w:space="0" w:color="auto"/>
                                    <w:bottom w:val="nil"/>
                                    <w:right w:val="nil"/>
                                  </w:tcBorders>
                                  <w:shd w:val="clear" w:color="auto" w:fill="FFFFFF"/>
                                  <w:vAlign w:val="bottom"/>
                                </w:tcPr>
                                <w:p w14:paraId="46042975"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Peuckert and Quitzow concluded that multiple drivers may lead to the adoption of BBPs or practices by businesses. Central drivers are frequently environmental regulation and external pressures from the stakeholders-clients who demand environmentally friendly practices and products.</w:t>
                                  </w:r>
                                </w:p>
                              </w:tc>
                            </w:tr>
                            <w:tr w:rsidR="00C10650" w:rsidRPr="00232A01" w14:paraId="651A8DA9" w14:textId="77777777">
                              <w:trPr>
                                <w:trHeight w:hRule="exact" w:val="2309"/>
                              </w:trPr>
                              <w:tc>
                                <w:tcPr>
                                  <w:tcW w:w="2170" w:type="dxa"/>
                                  <w:tcBorders>
                                    <w:top w:val="single" w:sz="4" w:space="0" w:color="auto"/>
                                    <w:left w:val="nil"/>
                                    <w:bottom w:val="nil"/>
                                    <w:right w:val="nil"/>
                                  </w:tcBorders>
                                  <w:shd w:val="clear" w:color="auto" w:fill="FFFFFF"/>
                                </w:tcPr>
                                <w:p w14:paraId="193EB7E5"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Tsagaraki et al. (2017)</w:t>
                                  </w:r>
                                  <w:r>
                                    <w:rPr>
                                      <w:rStyle w:val="Other"/>
                                      <w:rFonts w:ascii="Arial" w:hAnsi="Arial" w:cs="Arial"/>
                                      <w:color w:val="000000"/>
                                      <w:sz w:val="13"/>
                                      <w:szCs w:val="13"/>
                                      <w:vertAlign w:val="superscript"/>
                                    </w:rPr>
                                    <w:t>52</w:t>
                                  </w:r>
                                </w:p>
                              </w:tc>
                              <w:tc>
                                <w:tcPr>
                                  <w:tcW w:w="2381" w:type="dxa"/>
                                  <w:tcBorders>
                                    <w:top w:val="single" w:sz="4" w:space="0" w:color="auto"/>
                                    <w:left w:val="single" w:sz="4" w:space="0" w:color="auto"/>
                                    <w:bottom w:val="nil"/>
                                    <w:right w:val="nil"/>
                                  </w:tcBorders>
                                  <w:shd w:val="clear" w:color="auto" w:fill="D9D9D9"/>
                                </w:tcPr>
                                <w:p w14:paraId="16218C7C" w14:textId="77777777" w:rsidR="00C10650" w:rsidRPr="00232A01" w:rsidRDefault="00C10650">
                                  <w:pPr>
                                    <w:pStyle w:val="Other0"/>
                                    <w:shd w:val="clear" w:color="auto" w:fill="auto"/>
                                    <w:spacing w:before="80" w:line="324" w:lineRule="auto"/>
                                    <w:ind w:firstLine="0"/>
                                    <w:rPr>
                                      <w:sz w:val="13"/>
                                      <w:szCs w:val="13"/>
                                      <w:lang w:val="en-US"/>
                                    </w:rPr>
                                  </w:pPr>
                                  <w:r w:rsidRPr="00232A01">
                                    <w:rPr>
                                      <w:rStyle w:val="Other"/>
                                      <w:rFonts w:ascii="Arial" w:hAnsi="Arial" w:cs="Arial"/>
                                      <w:color w:val="000000"/>
                                      <w:sz w:val="13"/>
                                      <w:szCs w:val="13"/>
                                      <w:lang w:val="en-US"/>
                                    </w:rPr>
                                    <w:t>Literature research and qualitative interviews (N</w:t>
                                  </w:r>
                                  <w:r w:rsidRPr="00232A01">
                                    <w:rPr>
                                      <w:rStyle w:val="Other"/>
                                      <w:color w:val="000000"/>
                                      <w:sz w:val="16"/>
                                      <w:szCs w:val="16"/>
                                      <w:lang w:val="en-US"/>
                                    </w:rPr>
                                    <w:t xml:space="preserve">= </w:t>
                                  </w:r>
                                  <w:r w:rsidRPr="00232A01">
                                    <w:rPr>
                                      <w:rStyle w:val="Other"/>
                                      <w:rFonts w:ascii="Arial" w:hAnsi="Arial" w:cs="Arial"/>
                                      <w:color w:val="000000"/>
                                      <w:sz w:val="13"/>
                                      <w:szCs w:val="13"/>
                                      <w:lang w:val="en-US"/>
                                    </w:rPr>
                                    <w:t>40)</w:t>
                                  </w:r>
                                </w:p>
                              </w:tc>
                              <w:tc>
                                <w:tcPr>
                                  <w:tcW w:w="5986" w:type="dxa"/>
                                  <w:tcBorders>
                                    <w:top w:val="single" w:sz="4" w:space="0" w:color="auto"/>
                                    <w:left w:val="single" w:sz="4" w:space="0" w:color="auto"/>
                                    <w:bottom w:val="nil"/>
                                    <w:right w:val="nil"/>
                                  </w:tcBorders>
                                  <w:shd w:val="clear" w:color="auto" w:fill="FFFFFF"/>
                                  <w:vAlign w:val="bottom"/>
                                </w:tcPr>
                                <w:p w14:paraId="20171EAE"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Tsagaraki et. al. determined that the barriers that may prevent the acceptance and promotion of biobased alternatives are manifold and related to:</w:t>
                                  </w:r>
                                </w:p>
                                <w:p w14:paraId="3200C471"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Low price of fossil feedstock that make the biomass use uneconomical</w:t>
                                  </w:r>
                                </w:p>
                                <w:p w14:paraId="627CE49C"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High cost of BBPs compared to fossil-fuel derived equivalents</w:t>
                                  </w:r>
                                </w:p>
                                <w:p w14:paraId="6C5B3266"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Perceived lower performance of many BBPs compared to their fossil equivalents</w:t>
                                  </w:r>
                                </w:p>
                                <w:p w14:paraId="01A96B52" w14:textId="77777777" w:rsidR="00C10650" w:rsidRPr="00232A01" w:rsidRDefault="00C10650">
                                  <w:pPr>
                                    <w:pStyle w:val="Other0"/>
                                    <w:shd w:val="clear" w:color="auto" w:fill="auto"/>
                                    <w:ind w:left="300" w:hanging="30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No dedicated and detailed EU legislation framework, conflicts between sustainability goals and market needs, lack of uniform standardization and certified labelling for BBPs</w:t>
                                  </w:r>
                                </w:p>
                                <w:p w14:paraId="5B86CA6E"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Gaps in the policy and subsidy framework</w:t>
                                  </w:r>
                                </w:p>
                                <w:p w14:paraId="5D10CD27"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Intellectual property (IP) related barriers</w:t>
                                  </w:r>
                                </w:p>
                                <w:p w14:paraId="689B4BC0"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Low public awareness of the benefits of using BBPs</w:t>
                                  </w:r>
                                </w:p>
                                <w:p w14:paraId="28B5E4E2"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Lack of reliable and sufficient information about BBPs</w:t>
                                  </w:r>
                                </w:p>
                              </w:tc>
                            </w:tr>
                            <w:tr w:rsidR="00C10650" w:rsidRPr="00232A01" w14:paraId="45B2821E" w14:textId="77777777">
                              <w:trPr>
                                <w:trHeight w:hRule="exact" w:val="1320"/>
                              </w:trPr>
                              <w:tc>
                                <w:tcPr>
                                  <w:tcW w:w="2170" w:type="dxa"/>
                                  <w:tcBorders>
                                    <w:top w:val="single" w:sz="4" w:space="0" w:color="auto"/>
                                    <w:left w:val="nil"/>
                                    <w:bottom w:val="nil"/>
                                    <w:right w:val="nil"/>
                                  </w:tcBorders>
                                  <w:shd w:val="clear" w:color="auto" w:fill="FFFFFF"/>
                                </w:tcPr>
                                <w:p w14:paraId="46B98B3F"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Bos et al. (2018)</w:t>
                                  </w:r>
                                  <w:r>
                                    <w:rPr>
                                      <w:rStyle w:val="Other"/>
                                      <w:rFonts w:ascii="Arial" w:hAnsi="Arial" w:cs="Arial"/>
                                      <w:color w:val="000000"/>
                                      <w:sz w:val="13"/>
                                      <w:szCs w:val="13"/>
                                      <w:vertAlign w:val="superscript"/>
                                    </w:rPr>
                                    <w:t>53</w:t>
                                  </w:r>
                                </w:p>
                              </w:tc>
                              <w:tc>
                                <w:tcPr>
                                  <w:tcW w:w="2381" w:type="dxa"/>
                                  <w:tcBorders>
                                    <w:top w:val="single" w:sz="4" w:space="0" w:color="auto"/>
                                    <w:left w:val="single" w:sz="4" w:space="0" w:color="auto"/>
                                    <w:bottom w:val="nil"/>
                                    <w:right w:val="nil"/>
                                  </w:tcBorders>
                                  <w:shd w:val="clear" w:color="auto" w:fill="D9D9D9"/>
                                </w:tcPr>
                                <w:p w14:paraId="571FDD95" w14:textId="77777777" w:rsidR="00C10650" w:rsidRDefault="00C10650">
                                  <w:pPr>
                                    <w:pStyle w:val="Other0"/>
                                    <w:shd w:val="clear" w:color="auto" w:fill="auto"/>
                                    <w:spacing w:before="100"/>
                                    <w:ind w:firstLine="0"/>
                                    <w:rPr>
                                      <w:sz w:val="13"/>
                                      <w:szCs w:val="13"/>
                                    </w:rPr>
                                  </w:pPr>
                                  <w:r>
                                    <w:rPr>
                                      <w:rStyle w:val="Other"/>
                                      <w:rFonts w:ascii="Arial" w:hAnsi="Arial" w:cs="Arial"/>
                                      <w:color w:val="000000"/>
                                      <w:sz w:val="13"/>
                                      <w:szCs w:val="13"/>
                                    </w:rPr>
                                    <w:t>Company interviews</w:t>
                                  </w:r>
                                </w:p>
                                <w:p w14:paraId="7C8473F8" w14:textId="77777777" w:rsidR="00C10650" w:rsidRDefault="00C10650">
                                  <w:pPr>
                                    <w:pStyle w:val="Other0"/>
                                    <w:shd w:val="clear" w:color="auto" w:fill="auto"/>
                                    <w:ind w:firstLine="0"/>
                                    <w:rPr>
                                      <w:sz w:val="13"/>
                                      <w:szCs w:val="13"/>
                                    </w:rPr>
                                  </w:pPr>
                                  <w:r>
                                    <w:rPr>
                                      <w:rStyle w:val="Other"/>
                                      <w:rFonts w:ascii="Arial" w:hAnsi="Arial" w:cs="Arial"/>
                                      <w:color w:val="000000"/>
                                      <w:sz w:val="13"/>
                                      <w:szCs w:val="13"/>
                                    </w:rPr>
                                    <w:t>(N</w:t>
                                  </w:r>
                                  <w:r>
                                    <w:rPr>
                                      <w:rStyle w:val="Other"/>
                                      <w:color w:val="000000"/>
                                      <w:sz w:val="16"/>
                                      <w:szCs w:val="16"/>
                                    </w:rPr>
                                    <w:t>=</w:t>
                                  </w:r>
                                  <w:r>
                                    <w:rPr>
                                      <w:rStyle w:val="Other"/>
                                      <w:rFonts w:ascii="Arial" w:hAnsi="Arial" w:cs="Arial"/>
                                      <w:color w:val="000000"/>
                                      <w:sz w:val="13"/>
                                      <w:szCs w:val="13"/>
                                    </w:rPr>
                                    <w:t>7)</w:t>
                                  </w:r>
                                </w:p>
                              </w:tc>
                              <w:tc>
                                <w:tcPr>
                                  <w:tcW w:w="5986" w:type="dxa"/>
                                  <w:tcBorders>
                                    <w:top w:val="single" w:sz="4" w:space="0" w:color="auto"/>
                                    <w:left w:val="single" w:sz="4" w:space="0" w:color="auto"/>
                                    <w:bottom w:val="nil"/>
                                    <w:right w:val="nil"/>
                                  </w:tcBorders>
                                  <w:shd w:val="clear" w:color="auto" w:fill="FFFFFF"/>
                                  <w:vAlign w:val="bottom"/>
                                </w:tcPr>
                                <w:p w14:paraId="0061DEF1"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Bos et al. explored the market-entry barriers related to regulation and standardization among companies in the biobased economy experience. Seven companies were interviewed, mainly active in the business-to-business (B2B) market, with some also producing and selling products (notably packaging material) for the consumer market. Hurdles that were mentioned during the interviews were grouped under five main themes: (a) end-of-life, (b) certification and standards, (c) biofuel policy, (d) missing long-term policy and (e) communication and image.</w:t>
                                  </w:r>
                                </w:p>
                              </w:tc>
                            </w:tr>
                            <w:tr w:rsidR="00C10650" w:rsidRPr="00232A01" w14:paraId="6B1A19E7" w14:textId="77777777">
                              <w:trPr>
                                <w:trHeight w:hRule="exact" w:val="1123"/>
                              </w:trPr>
                              <w:tc>
                                <w:tcPr>
                                  <w:tcW w:w="2170" w:type="dxa"/>
                                  <w:tcBorders>
                                    <w:top w:val="single" w:sz="4" w:space="0" w:color="auto"/>
                                    <w:left w:val="nil"/>
                                    <w:bottom w:val="single" w:sz="4" w:space="0" w:color="auto"/>
                                    <w:right w:val="nil"/>
                                  </w:tcBorders>
                                  <w:shd w:val="clear" w:color="auto" w:fill="FFFFFF"/>
                                </w:tcPr>
                                <w:p w14:paraId="6C368613"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Vom Berg et al. (2018)</w:t>
                                  </w:r>
                                  <w:r>
                                    <w:rPr>
                                      <w:rStyle w:val="Other"/>
                                      <w:rFonts w:ascii="Arial" w:hAnsi="Arial" w:cs="Arial"/>
                                      <w:color w:val="000000"/>
                                      <w:sz w:val="13"/>
                                      <w:szCs w:val="13"/>
                                      <w:vertAlign w:val="superscript"/>
                                    </w:rPr>
                                    <w:t>54</w:t>
                                  </w:r>
                                </w:p>
                              </w:tc>
                              <w:tc>
                                <w:tcPr>
                                  <w:tcW w:w="2381" w:type="dxa"/>
                                  <w:tcBorders>
                                    <w:top w:val="single" w:sz="4" w:space="0" w:color="auto"/>
                                    <w:left w:val="single" w:sz="4" w:space="0" w:color="auto"/>
                                    <w:bottom w:val="single" w:sz="4" w:space="0" w:color="auto"/>
                                    <w:right w:val="nil"/>
                                  </w:tcBorders>
                                  <w:shd w:val="clear" w:color="auto" w:fill="D9D9D9"/>
                                </w:tcPr>
                                <w:p w14:paraId="02C27294" w14:textId="77777777" w:rsidR="00C10650" w:rsidRDefault="00C10650">
                                  <w:pPr>
                                    <w:pStyle w:val="Other0"/>
                                    <w:shd w:val="clear" w:color="auto" w:fill="auto"/>
                                    <w:spacing w:before="100"/>
                                    <w:ind w:firstLine="0"/>
                                    <w:rPr>
                                      <w:sz w:val="13"/>
                                      <w:szCs w:val="13"/>
                                    </w:rPr>
                                  </w:pPr>
                                  <w:r>
                                    <w:rPr>
                                      <w:rStyle w:val="Other"/>
                                      <w:rFonts w:ascii="Arial" w:hAnsi="Arial" w:cs="Arial"/>
                                      <w:color w:val="000000"/>
                                      <w:sz w:val="13"/>
                                      <w:szCs w:val="13"/>
                                    </w:rPr>
                                    <w:t>Literature survey</w:t>
                                  </w:r>
                                </w:p>
                              </w:tc>
                              <w:tc>
                                <w:tcPr>
                                  <w:tcW w:w="5986" w:type="dxa"/>
                                  <w:tcBorders>
                                    <w:top w:val="single" w:sz="4" w:space="0" w:color="auto"/>
                                    <w:left w:val="single" w:sz="4" w:space="0" w:color="auto"/>
                                    <w:bottom w:val="single" w:sz="4" w:space="0" w:color="auto"/>
                                    <w:right w:val="nil"/>
                                  </w:tcBorders>
                                  <w:shd w:val="clear" w:color="auto" w:fill="FFFFFF"/>
                                  <w:vAlign w:val="bottom"/>
                                </w:tcPr>
                                <w:p w14:paraId="78B24BFD"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Vom Berg et al. classified general barriers hindering the production and material uptake of biobased chemicals and materials into six main categories (barrier groups): (a) access to feedstock, (b) competition with established fossil industry, (c) policy and regulatory framework, (d) public perception and societal challenges, (e) markets, finance and investment and (f ) research and development.</w:t>
                                  </w:r>
                                </w:p>
                              </w:tc>
                            </w:tr>
                          </w:tbl>
                          <w:p w14:paraId="68E01BCB" w14:textId="77777777" w:rsidR="00000000" w:rsidRPr="00232A01" w:rsidRDefault="00853804">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57B6" id="Text Box 18" o:spid="_x0000_s1030" type="#_x0000_t202" style="position:absolute;left:0;text-align:left;margin-left:1.8pt;margin-top:2.4pt;width:526.8pt;height:405.35pt;z-index:-251652096;visibility:visible;mso-wrap-style:square;mso-width-percent:0;mso-height-percent:0;mso-wrap-distance-left:9pt;mso-wrap-distance-top:0;mso-wrap-distance-right:9pt;mso-wrap-distance-bottom: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70"/>
                        <w:gridCol w:w="2381"/>
                        <w:gridCol w:w="5986"/>
                      </w:tblGrid>
                      <w:tr w:rsidR="00C10650" w:rsidRPr="00232A01" w14:paraId="13ED82F4" w14:textId="77777777">
                        <w:trPr>
                          <w:trHeight w:hRule="exact" w:val="350"/>
                        </w:trPr>
                        <w:tc>
                          <w:tcPr>
                            <w:tcW w:w="10537" w:type="dxa"/>
                            <w:gridSpan w:val="3"/>
                            <w:tcBorders>
                              <w:top w:val="nil"/>
                              <w:left w:val="nil"/>
                              <w:bottom w:val="nil"/>
                              <w:right w:val="nil"/>
                            </w:tcBorders>
                            <w:shd w:val="clear" w:color="auto" w:fill="262626"/>
                            <w:vAlign w:val="bottom"/>
                          </w:tcPr>
                          <w:p w14:paraId="297F4E59" w14:textId="77777777" w:rsidR="00C10650" w:rsidRPr="00232A01" w:rsidRDefault="00C10650">
                            <w:pPr>
                              <w:pStyle w:val="Other0"/>
                              <w:shd w:val="clear" w:color="auto" w:fill="262626"/>
                              <w:ind w:firstLine="0"/>
                              <w:rPr>
                                <w:sz w:val="18"/>
                                <w:szCs w:val="18"/>
                                <w:lang w:val="en-US"/>
                              </w:rPr>
                            </w:pPr>
                            <w:r w:rsidRPr="00232A01">
                              <w:rPr>
                                <w:rStyle w:val="Other"/>
                                <w:b/>
                                <w:bCs/>
                                <w:color w:val="FFFFFF"/>
                                <w:sz w:val="18"/>
                                <w:szCs w:val="18"/>
                                <w:lang w:val="en-US"/>
                              </w:rPr>
                              <w:t>Table 1. Previous Relevant Studies Assessing Brand Owner Perspectives of BBPs</w:t>
                            </w:r>
                          </w:p>
                        </w:tc>
                      </w:tr>
                      <w:tr w:rsidR="00C10650" w14:paraId="54B65FC0" w14:textId="77777777">
                        <w:trPr>
                          <w:trHeight w:hRule="exact" w:val="336"/>
                        </w:trPr>
                        <w:tc>
                          <w:tcPr>
                            <w:tcW w:w="2170" w:type="dxa"/>
                            <w:tcBorders>
                              <w:top w:val="nil"/>
                              <w:left w:val="nil"/>
                              <w:bottom w:val="nil"/>
                              <w:right w:val="nil"/>
                            </w:tcBorders>
                            <w:shd w:val="clear" w:color="auto" w:fill="4D4D4D"/>
                            <w:vAlign w:val="bottom"/>
                          </w:tcPr>
                          <w:p w14:paraId="19C57D38" w14:textId="77777777" w:rsidR="00C10650" w:rsidRDefault="00C10650">
                            <w:pPr>
                              <w:pStyle w:val="Other0"/>
                              <w:shd w:val="clear" w:color="auto" w:fill="4D4D4D"/>
                              <w:ind w:firstLine="0"/>
                              <w:jc w:val="center"/>
                              <w:rPr>
                                <w:sz w:val="14"/>
                                <w:szCs w:val="14"/>
                              </w:rPr>
                            </w:pPr>
                            <w:r>
                              <w:rPr>
                                <w:rStyle w:val="Other"/>
                                <w:rFonts w:ascii="Arial" w:hAnsi="Arial" w:cs="Arial"/>
                                <w:b/>
                                <w:bCs/>
                                <w:color w:val="FFFFFF"/>
                                <w:sz w:val="14"/>
                                <w:szCs w:val="14"/>
                              </w:rPr>
                              <w:t>SOURCE</w:t>
                            </w:r>
                          </w:p>
                        </w:tc>
                        <w:tc>
                          <w:tcPr>
                            <w:tcW w:w="2381" w:type="dxa"/>
                            <w:tcBorders>
                              <w:top w:val="nil"/>
                              <w:left w:val="nil"/>
                              <w:bottom w:val="nil"/>
                              <w:right w:val="nil"/>
                            </w:tcBorders>
                            <w:shd w:val="clear" w:color="auto" w:fill="4D4D4D"/>
                            <w:vAlign w:val="bottom"/>
                          </w:tcPr>
                          <w:p w14:paraId="4861981F" w14:textId="77777777" w:rsidR="00C10650" w:rsidRDefault="00C10650">
                            <w:pPr>
                              <w:pStyle w:val="Other0"/>
                              <w:shd w:val="clear" w:color="auto" w:fill="4D4D4D"/>
                              <w:ind w:firstLine="340"/>
                              <w:rPr>
                                <w:sz w:val="14"/>
                                <w:szCs w:val="14"/>
                              </w:rPr>
                            </w:pPr>
                            <w:r>
                              <w:rPr>
                                <w:rStyle w:val="Other"/>
                                <w:rFonts w:ascii="Arial" w:hAnsi="Arial" w:cs="Arial"/>
                                <w:b/>
                                <w:bCs/>
                                <w:color w:val="FFFFFF"/>
                                <w:sz w:val="14"/>
                                <w:szCs w:val="14"/>
                              </w:rPr>
                              <w:t>STUDY TYPE AND SIZE</w:t>
                            </w:r>
                          </w:p>
                        </w:tc>
                        <w:tc>
                          <w:tcPr>
                            <w:tcW w:w="5986" w:type="dxa"/>
                            <w:tcBorders>
                              <w:top w:val="nil"/>
                              <w:left w:val="nil"/>
                              <w:bottom w:val="nil"/>
                              <w:right w:val="nil"/>
                            </w:tcBorders>
                            <w:shd w:val="clear" w:color="auto" w:fill="4D4D4D"/>
                            <w:vAlign w:val="bottom"/>
                          </w:tcPr>
                          <w:p w14:paraId="6315C1BD" w14:textId="77777777" w:rsidR="00C10650" w:rsidRDefault="00C10650">
                            <w:pPr>
                              <w:pStyle w:val="Other0"/>
                              <w:shd w:val="clear" w:color="auto" w:fill="4D4D4D"/>
                              <w:ind w:firstLine="0"/>
                              <w:jc w:val="center"/>
                              <w:rPr>
                                <w:sz w:val="14"/>
                                <w:szCs w:val="14"/>
                              </w:rPr>
                            </w:pPr>
                            <w:r>
                              <w:rPr>
                                <w:rStyle w:val="Other"/>
                                <w:rFonts w:ascii="Arial" w:hAnsi="Arial" w:cs="Arial"/>
                                <w:b/>
                                <w:bCs/>
                                <w:color w:val="FFFFFF"/>
                                <w:sz w:val="14"/>
                                <w:szCs w:val="14"/>
                              </w:rPr>
                              <w:t>FINDINGS</w:t>
                            </w:r>
                          </w:p>
                        </w:tc>
                      </w:tr>
                      <w:tr w:rsidR="00C10650" w:rsidRPr="00232A01" w14:paraId="700401CE" w14:textId="77777777">
                        <w:trPr>
                          <w:trHeight w:hRule="exact" w:val="1747"/>
                        </w:trPr>
                        <w:tc>
                          <w:tcPr>
                            <w:tcW w:w="2170" w:type="dxa"/>
                            <w:tcBorders>
                              <w:top w:val="nil"/>
                              <w:left w:val="nil"/>
                              <w:bottom w:val="nil"/>
                              <w:right w:val="nil"/>
                            </w:tcBorders>
                            <w:shd w:val="clear" w:color="auto" w:fill="FFFFFF"/>
                          </w:tcPr>
                          <w:p w14:paraId="73843EC2" w14:textId="77777777" w:rsidR="00C10650" w:rsidRDefault="00C10650">
                            <w:pPr>
                              <w:pStyle w:val="Other0"/>
                              <w:shd w:val="clear" w:color="auto" w:fill="auto"/>
                              <w:spacing w:before="100"/>
                              <w:ind w:firstLine="0"/>
                              <w:rPr>
                                <w:sz w:val="13"/>
                                <w:szCs w:val="13"/>
                              </w:rPr>
                            </w:pPr>
                            <w:r>
                              <w:rPr>
                                <w:rStyle w:val="Other"/>
                                <w:rFonts w:ascii="Arial" w:hAnsi="Arial" w:cs="Arial"/>
                                <w:color w:val="000000"/>
                                <w:sz w:val="13"/>
                                <w:szCs w:val="13"/>
                              </w:rPr>
                              <w:t>Meeusen et al. (2015)</w:t>
                            </w:r>
                            <w:r>
                              <w:rPr>
                                <w:rStyle w:val="Other"/>
                                <w:rFonts w:ascii="Arial" w:hAnsi="Arial" w:cs="Arial"/>
                                <w:color w:val="000000"/>
                                <w:sz w:val="13"/>
                                <w:szCs w:val="13"/>
                                <w:vertAlign w:val="superscript"/>
                              </w:rPr>
                              <w:t>50</w:t>
                            </w:r>
                          </w:p>
                        </w:tc>
                        <w:tc>
                          <w:tcPr>
                            <w:tcW w:w="2381" w:type="dxa"/>
                            <w:tcBorders>
                              <w:top w:val="nil"/>
                              <w:left w:val="single" w:sz="4" w:space="0" w:color="auto"/>
                              <w:bottom w:val="nil"/>
                              <w:right w:val="nil"/>
                            </w:tcBorders>
                            <w:shd w:val="clear" w:color="auto" w:fill="D9D9D9"/>
                          </w:tcPr>
                          <w:p w14:paraId="33689BE7" w14:textId="77777777" w:rsidR="00C10650" w:rsidRPr="00232A01" w:rsidRDefault="00C10650">
                            <w:pPr>
                              <w:pStyle w:val="Other0"/>
                              <w:shd w:val="clear" w:color="auto" w:fill="auto"/>
                              <w:spacing w:before="120"/>
                              <w:ind w:firstLine="0"/>
                              <w:rPr>
                                <w:sz w:val="13"/>
                                <w:szCs w:val="13"/>
                                <w:lang w:val="en-US"/>
                              </w:rPr>
                            </w:pPr>
                            <w:r w:rsidRPr="00232A01">
                              <w:rPr>
                                <w:rStyle w:val="Other"/>
                                <w:rFonts w:ascii="Arial" w:hAnsi="Arial" w:cs="Arial"/>
                                <w:color w:val="000000"/>
                                <w:sz w:val="13"/>
                                <w:szCs w:val="13"/>
                                <w:lang w:val="en-US"/>
                              </w:rPr>
                              <w:t>Two-round</w:t>
                            </w:r>
                          </w:p>
                          <w:p w14:paraId="4F31B779" w14:textId="77777777" w:rsidR="00C10650" w:rsidRPr="00232A01" w:rsidRDefault="00C10650">
                            <w:pPr>
                              <w:pStyle w:val="Other0"/>
                              <w:shd w:val="clear" w:color="auto" w:fill="auto"/>
                              <w:ind w:firstLine="0"/>
                              <w:rPr>
                                <w:sz w:val="13"/>
                                <w:szCs w:val="13"/>
                                <w:lang w:val="en-US"/>
                              </w:rPr>
                            </w:pPr>
                            <w:r w:rsidRPr="00232A01">
                              <w:rPr>
                                <w:rStyle w:val="Other"/>
                                <w:rFonts w:ascii="Arial" w:hAnsi="Arial" w:cs="Arial"/>
                                <w:color w:val="000000"/>
                                <w:sz w:val="13"/>
                                <w:szCs w:val="13"/>
                                <w:lang w:val="en-US"/>
                              </w:rPr>
                              <w:t>Delphi Study survey.</w:t>
                            </w:r>
                          </w:p>
                          <w:p w14:paraId="41586C88" w14:textId="77777777" w:rsidR="00C10650" w:rsidRDefault="00C10650">
                            <w:pPr>
                              <w:pStyle w:val="Other0"/>
                              <w:shd w:val="clear" w:color="auto" w:fill="auto"/>
                              <w:ind w:firstLine="0"/>
                              <w:rPr>
                                <w:sz w:val="13"/>
                                <w:szCs w:val="13"/>
                              </w:rPr>
                            </w:pPr>
                            <w:r>
                              <w:rPr>
                                <w:rStyle w:val="Other"/>
                                <w:rFonts w:ascii="Arial" w:hAnsi="Arial" w:cs="Arial"/>
                                <w:color w:val="000000"/>
                                <w:sz w:val="13"/>
                                <w:szCs w:val="13"/>
                              </w:rPr>
                              <w:t>Round 1 (N</w:t>
                            </w:r>
                            <w:r>
                              <w:rPr>
                                <w:rStyle w:val="Other"/>
                                <w:color w:val="000000"/>
                                <w:sz w:val="16"/>
                                <w:szCs w:val="16"/>
                              </w:rPr>
                              <w:t xml:space="preserve">= </w:t>
                            </w:r>
                            <w:r>
                              <w:rPr>
                                <w:rStyle w:val="Other"/>
                                <w:rFonts w:ascii="Arial" w:hAnsi="Arial" w:cs="Arial"/>
                                <w:color w:val="000000"/>
                                <w:sz w:val="13"/>
                                <w:szCs w:val="13"/>
                              </w:rPr>
                              <w:t>324)</w:t>
                            </w:r>
                          </w:p>
                          <w:p w14:paraId="7848737F" w14:textId="77777777" w:rsidR="00C10650" w:rsidRDefault="00C10650">
                            <w:pPr>
                              <w:pStyle w:val="Other0"/>
                              <w:shd w:val="clear" w:color="auto" w:fill="auto"/>
                              <w:ind w:firstLine="0"/>
                              <w:rPr>
                                <w:sz w:val="13"/>
                                <w:szCs w:val="13"/>
                              </w:rPr>
                            </w:pPr>
                            <w:r>
                              <w:rPr>
                                <w:rStyle w:val="Other"/>
                                <w:rFonts w:ascii="Arial" w:hAnsi="Arial" w:cs="Arial"/>
                                <w:color w:val="000000"/>
                                <w:sz w:val="13"/>
                                <w:szCs w:val="13"/>
                              </w:rPr>
                              <w:t>Round 2 (N</w:t>
                            </w:r>
                            <w:r>
                              <w:rPr>
                                <w:rStyle w:val="Other"/>
                                <w:color w:val="000000"/>
                                <w:sz w:val="16"/>
                                <w:szCs w:val="16"/>
                              </w:rPr>
                              <w:t xml:space="preserve">= </w:t>
                            </w:r>
                            <w:r>
                              <w:rPr>
                                <w:rStyle w:val="Other"/>
                                <w:rFonts w:ascii="Arial" w:hAnsi="Arial" w:cs="Arial"/>
                                <w:color w:val="000000"/>
                                <w:sz w:val="13"/>
                                <w:szCs w:val="13"/>
                              </w:rPr>
                              <w:t>134)</w:t>
                            </w:r>
                          </w:p>
                        </w:tc>
                        <w:tc>
                          <w:tcPr>
                            <w:tcW w:w="5986" w:type="dxa"/>
                            <w:tcBorders>
                              <w:top w:val="nil"/>
                              <w:left w:val="single" w:sz="4" w:space="0" w:color="auto"/>
                              <w:bottom w:val="nil"/>
                              <w:right w:val="nil"/>
                            </w:tcBorders>
                            <w:shd w:val="clear" w:color="auto" w:fill="FFFFFF"/>
                            <w:vAlign w:val="bottom"/>
                          </w:tcPr>
                          <w:p w14:paraId="0E83C407"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Meeusen et al. conducted a 2-round Delphi survey among resp. 324 and 134 business experts in the biobased economy. Respondents considered high production costs and volatile feedstock prices among the most important barriers to market. The positive image of BBPs and their ability to ensure stronger independence from fossil-based resources are expected to become the most important drivers. An unsupportive regulatory environment and uncertainty about future regulation hinder a stronger market uptake of BBPs. Concerns about social and environmental impacts and the use of genetically modified organisms (GMO) in feedstock production are not considered important market barriers.</w:t>
                            </w:r>
                          </w:p>
                        </w:tc>
                      </w:tr>
                      <w:tr w:rsidR="00C10650" w:rsidRPr="00232A01" w14:paraId="28B740D3" w14:textId="77777777">
                        <w:trPr>
                          <w:trHeight w:hRule="exact" w:val="922"/>
                        </w:trPr>
                        <w:tc>
                          <w:tcPr>
                            <w:tcW w:w="2170" w:type="dxa"/>
                            <w:tcBorders>
                              <w:top w:val="single" w:sz="4" w:space="0" w:color="auto"/>
                              <w:left w:val="nil"/>
                              <w:bottom w:val="nil"/>
                              <w:right w:val="nil"/>
                            </w:tcBorders>
                            <w:shd w:val="clear" w:color="auto" w:fill="FFFFFF"/>
                          </w:tcPr>
                          <w:p w14:paraId="64C61DB1"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Peuckert and Quitzow (2016)</w:t>
                            </w:r>
                            <w:r>
                              <w:rPr>
                                <w:rStyle w:val="Other"/>
                                <w:rFonts w:ascii="Arial" w:hAnsi="Arial" w:cs="Arial"/>
                                <w:color w:val="000000"/>
                                <w:sz w:val="13"/>
                                <w:szCs w:val="13"/>
                                <w:vertAlign w:val="superscript"/>
                              </w:rPr>
                              <w:t>51</w:t>
                            </w:r>
                          </w:p>
                        </w:tc>
                        <w:tc>
                          <w:tcPr>
                            <w:tcW w:w="2381" w:type="dxa"/>
                            <w:tcBorders>
                              <w:top w:val="single" w:sz="4" w:space="0" w:color="auto"/>
                              <w:left w:val="single" w:sz="4" w:space="0" w:color="auto"/>
                              <w:bottom w:val="nil"/>
                              <w:right w:val="nil"/>
                            </w:tcBorders>
                            <w:shd w:val="clear" w:color="auto" w:fill="D9D9D9"/>
                          </w:tcPr>
                          <w:p w14:paraId="1F6DF1D5" w14:textId="77777777" w:rsidR="00C10650" w:rsidRPr="00232A01" w:rsidRDefault="00C10650">
                            <w:pPr>
                              <w:pStyle w:val="Other0"/>
                              <w:shd w:val="clear" w:color="auto" w:fill="auto"/>
                              <w:spacing w:before="100"/>
                              <w:ind w:firstLine="0"/>
                              <w:rPr>
                                <w:sz w:val="13"/>
                                <w:szCs w:val="13"/>
                                <w:lang w:val="en-US"/>
                              </w:rPr>
                            </w:pPr>
                            <w:r w:rsidRPr="00232A01">
                              <w:rPr>
                                <w:rStyle w:val="Other"/>
                                <w:rFonts w:ascii="Arial" w:hAnsi="Arial" w:cs="Arial"/>
                                <w:color w:val="000000"/>
                                <w:sz w:val="13"/>
                                <w:szCs w:val="13"/>
                                <w:lang w:val="en-US"/>
                              </w:rPr>
                              <w:t>Two-round</w:t>
                            </w:r>
                          </w:p>
                          <w:p w14:paraId="57E34CBF" w14:textId="77777777" w:rsidR="00C10650" w:rsidRPr="00232A01" w:rsidRDefault="00C10650">
                            <w:pPr>
                              <w:pStyle w:val="Other0"/>
                              <w:shd w:val="clear" w:color="auto" w:fill="auto"/>
                              <w:ind w:firstLine="0"/>
                              <w:rPr>
                                <w:sz w:val="13"/>
                                <w:szCs w:val="13"/>
                                <w:lang w:val="en-US"/>
                              </w:rPr>
                            </w:pPr>
                            <w:r w:rsidRPr="00232A01">
                              <w:rPr>
                                <w:rStyle w:val="Other"/>
                                <w:rFonts w:ascii="Arial" w:hAnsi="Arial" w:cs="Arial"/>
                                <w:color w:val="000000"/>
                                <w:sz w:val="13"/>
                                <w:szCs w:val="13"/>
                                <w:lang w:val="en-US"/>
                              </w:rPr>
                              <w:t>Delphi Study survey</w:t>
                            </w:r>
                          </w:p>
                        </w:tc>
                        <w:tc>
                          <w:tcPr>
                            <w:tcW w:w="5986" w:type="dxa"/>
                            <w:tcBorders>
                              <w:top w:val="single" w:sz="4" w:space="0" w:color="auto"/>
                              <w:left w:val="single" w:sz="4" w:space="0" w:color="auto"/>
                              <w:bottom w:val="nil"/>
                              <w:right w:val="nil"/>
                            </w:tcBorders>
                            <w:shd w:val="clear" w:color="auto" w:fill="FFFFFF"/>
                            <w:vAlign w:val="bottom"/>
                          </w:tcPr>
                          <w:p w14:paraId="46042975"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Peuckert and Quitzow concluded that multiple drivers may lead to the adoption of BBPs or practices by businesses. Central drivers are frequently environmental regulation and external pressures from the stakeholders-clients who demand environmentally friendly practices and products.</w:t>
                            </w:r>
                          </w:p>
                        </w:tc>
                      </w:tr>
                      <w:tr w:rsidR="00C10650" w:rsidRPr="00232A01" w14:paraId="651A8DA9" w14:textId="77777777">
                        <w:trPr>
                          <w:trHeight w:hRule="exact" w:val="2309"/>
                        </w:trPr>
                        <w:tc>
                          <w:tcPr>
                            <w:tcW w:w="2170" w:type="dxa"/>
                            <w:tcBorders>
                              <w:top w:val="single" w:sz="4" w:space="0" w:color="auto"/>
                              <w:left w:val="nil"/>
                              <w:bottom w:val="nil"/>
                              <w:right w:val="nil"/>
                            </w:tcBorders>
                            <w:shd w:val="clear" w:color="auto" w:fill="FFFFFF"/>
                          </w:tcPr>
                          <w:p w14:paraId="193EB7E5"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Tsagaraki et al. (2017)</w:t>
                            </w:r>
                            <w:r>
                              <w:rPr>
                                <w:rStyle w:val="Other"/>
                                <w:rFonts w:ascii="Arial" w:hAnsi="Arial" w:cs="Arial"/>
                                <w:color w:val="000000"/>
                                <w:sz w:val="13"/>
                                <w:szCs w:val="13"/>
                                <w:vertAlign w:val="superscript"/>
                              </w:rPr>
                              <w:t>52</w:t>
                            </w:r>
                          </w:p>
                        </w:tc>
                        <w:tc>
                          <w:tcPr>
                            <w:tcW w:w="2381" w:type="dxa"/>
                            <w:tcBorders>
                              <w:top w:val="single" w:sz="4" w:space="0" w:color="auto"/>
                              <w:left w:val="single" w:sz="4" w:space="0" w:color="auto"/>
                              <w:bottom w:val="nil"/>
                              <w:right w:val="nil"/>
                            </w:tcBorders>
                            <w:shd w:val="clear" w:color="auto" w:fill="D9D9D9"/>
                          </w:tcPr>
                          <w:p w14:paraId="16218C7C" w14:textId="77777777" w:rsidR="00C10650" w:rsidRPr="00232A01" w:rsidRDefault="00C10650">
                            <w:pPr>
                              <w:pStyle w:val="Other0"/>
                              <w:shd w:val="clear" w:color="auto" w:fill="auto"/>
                              <w:spacing w:before="80" w:line="324" w:lineRule="auto"/>
                              <w:ind w:firstLine="0"/>
                              <w:rPr>
                                <w:sz w:val="13"/>
                                <w:szCs w:val="13"/>
                                <w:lang w:val="en-US"/>
                              </w:rPr>
                            </w:pPr>
                            <w:r w:rsidRPr="00232A01">
                              <w:rPr>
                                <w:rStyle w:val="Other"/>
                                <w:rFonts w:ascii="Arial" w:hAnsi="Arial" w:cs="Arial"/>
                                <w:color w:val="000000"/>
                                <w:sz w:val="13"/>
                                <w:szCs w:val="13"/>
                                <w:lang w:val="en-US"/>
                              </w:rPr>
                              <w:t>Literature research and qualitative interviews (N</w:t>
                            </w:r>
                            <w:r w:rsidRPr="00232A01">
                              <w:rPr>
                                <w:rStyle w:val="Other"/>
                                <w:color w:val="000000"/>
                                <w:sz w:val="16"/>
                                <w:szCs w:val="16"/>
                                <w:lang w:val="en-US"/>
                              </w:rPr>
                              <w:t xml:space="preserve">= </w:t>
                            </w:r>
                            <w:r w:rsidRPr="00232A01">
                              <w:rPr>
                                <w:rStyle w:val="Other"/>
                                <w:rFonts w:ascii="Arial" w:hAnsi="Arial" w:cs="Arial"/>
                                <w:color w:val="000000"/>
                                <w:sz w:val="13"/>
                                <w:szCs w:val="13"/>
                                <w:lang w:val="en-US"/>
                              </w:rPr>
                              <w:t>40)</w:t>
                            </w:r>
                          </w:p>
                        </w:tc>
                        <w:tc>
                          <w:tcPr>
                            <w:tcW w:w="5986" w:type="dxa"/>
                            <w:tcBorders>
                              <w:top w:val="single" w:sz="4" w:space="0" w:color="auto"/>
                              <w:left w:val="single" w:sz="4" w:space="0" w:color="auto"/>
                              <w:bottom w:val="nil"/>
                              <w:right w:val="nil"/>
                            </w:tcBorders>
                            <w:shd w:val="clear" w:color="auto" w:fill="FFFFFF"/>
                            <w:vAlign w:val="bottom"/>
                          </w:tcPr>
                          <w:p w14:paraId="20171EAE"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Tsagaraki et. al. determined that the barriers that may prevent the acceptance and promotion of biobased alternatives are manifold and related to:</w:t>
                            </w:r>
                          </w:p>
                          <w:p w14:paraId="3200C471"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Low price of fossil feedstock that make the biomass use uneconomical</w:t>
                            </w:r>
                          </w:p>
                          <w:p w14:paraId="627CE49C"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High cost of BBPs compared to fossil-fuel derived equivalents</w:t>
                            </w:r>
                          </w:p>
                          <w:p w14:paraId="6C5B3266"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Perceived lower performance of many BBPs compared to their fossil equivalents</w:t>
                            </w:r>
                          </w:p>
                          <w:p w14:paraId="01A96B52" w14:textId="77777777" w:rsidR="00C10650" w:rsidRPr="00232A01" w:rsidRDefault="00C10650">
                            <w:pPr>
                              <w:pStyle w:val="Other0"/>
                              <w:shd w:val="clear" w:color="auto" w:fill="auto"/>
                              <w:ind w:left="300" w:hanging="30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No dedicated and detailed EU legislation framework, conflicts between sustainability goals and market needs, lack of uniform standardization and certified labelling for BBPs</w:t>
                            </w:r>
                          </w:p>
                          <w:p w14:paraId="5B86CA6E"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Gaps in the policy and subsidy framework</w:t>
                            </w:r>
                          </w:p>
                          <w:p w14:paraId="5D10CD27"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Intellectual property (IP) related barriers</w:t>
                            </w:r>
                          </w:p>
                          <w:p w14:paraId="689B4BC0"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Low public awareness of the benefits of using BBPs</w:t>
                            </w:r>
                          </w:p>
                          <w:p w14:paraId="28B5E4E2" w14:textId="77777777" w:rsidR="00C10650" w:rsidRPr="00232A01" w:rsidRDefault="00C10650">
                            <w:pPr>
                              <w:pStyle w:val="Other0"/>
                              <w:shd w:val="clear" w:color="auto" w:fill="auto"/>
                              <w:spacing w:line="190" w:lineRule="auto"/>
                              <w:ind w:firstLine="0"/>
                              <w:rPr>
                                <w:sz w:val="13"/>
                                <w:szCs w:val="13"/>
                                <w:lang w:val="en-US"/>
                              </w:rPr>
                            </w:pPr>
                            <w:r w:rsidRPr="00232A01">
                              <w:rPr>
                                <w:rStyle w:val="Other"/>
                                <w:color w:val="000000"/>
                                <w:sz w:val="22"/>
                                <w:szCs w:val="22"/>
                                <w:lang w:val="en-US"/>
                              </w:rPr>
                              <w:t xml:space="preserve">B </w:t>
                            </w:r>
                            <w:r w:rsidRPr="00232A01">
                              <w:rPr>
                                <w:rStyle w:val="Other"/>
                                <w:rFonts w:ascii="Arial" w:hAnsi="Arial" w:cs="Arial"/>
                                <w:color w:val="000000"/>
                                <w:sz w:val="13"/>
                                <w:szCs w:val="13"/>
                                <w:lang w:val="en-US"/>
                              </w:rPr>
                              <w:t>Lack of reliable and sufficient information about BBPs</w:t>
                            </w:r>
                          </w:p>
                        </w:tc>
                      </w:tr>
                      <w:tr w:rsidR="00C10650" w:rsidRPr="00232A01" w14:paraId="45B2821E" w14:textId="77777777">
                        <w:trPr>
                          <w:trHeight w:hRule="exact" w:val="1320"/>
                        </w:trPr>
                        <w:tc>
                          <w:tcPr>
                            <w:tcW w:w="2170" w:type="dxa"/>
                            <w:tcBorders>
                              <w:top w:val="single" w:sz="4" w:space="0" w:color="auto"/>
                              <w:left w:val="nil"/>
                              <w:bottom w:val="nil"/>
                              <w:right w:val="nil"/>
                            </w:tcBorders>
                            <w:shd w:val="clear" w:color="auto" w:fill="FFFFFF"/>
                          </w:tcPr>
                          <w:p w14:paraId="46B98B3F"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Bos et al. (2018)</w:t>
                            </w:r>
                            <w:r>
                              <w:rPr>
                                <w:rStyle w:val="Other"/>
                                <w:rFonts w:ascii="Arial" w:hAnsi="Arial" w:cs="Arial"/>
                                <w:color w:val="000000"/>
                                <w:sz w:val="13"/>
                                <w:szCs w:val="13"/>
                                <w:vertAlign w:val="superscript"/>
                              </w:rPr>
                              <w:t>53</w:t>
                            </w:r>
                          </w:p>
                        </w:tc>
                        <w:tc>
                          <w:tcPr>
                            <w:tcW w:w="2381" w:type="dxa"/>
                            <w:tcBorders>
                              <w:top w:val="single" w:sz="4" w:space="0" w:color="auto"/>
                              <w:left w:val="single" w:sz="4" w:space="0" w:color="auto"/>
                              <w:bottom w:val="nil"/>
                              <w:right w:val="nil"/>
                            </w:tcBorders>
                            <w:shd w:val="clear" w:color="auto" w:fill="D9D9D9"/>
                          </w:tcPr>
                          <w:p w14:paraId="571FDD95" w14:textId="77777777" w:rsidR="00C10650" w:rsidRDefault="00C10650">
                            <w:pPr>
                              <w:pStyle w:val="Other0"/>
                              <w:shd w:val="clear" w:color="auto" w:fill="auto"/>
                              <w:spacing w:before="100"/>
                              <w:ind w:firstLine="0"/>
                              <w:rPr>
                                <w:sz w:val="13"/>
                                <w:szCs w:val="13"/>
                              </w:rPr>
                            </w:pPr>
                            <w:r>
                              <w:rPr>
                                <w:rStyle w:val="Other"/>
                                <w:rFonts w:ascii="Arial" w:hAnsi="Arial" w:cs="Arial"/>
                                <w:color w:val="000000"/>
                                <w:sz w:val="13"/>
                                <w:szCs w:val="13"/>
                              </w:rPr>
                              <w:t>Company interviews</w:t>
                            </w:r>
                          </w:p>
                          <w:p w14:paraId="7C8473F8" w14:textId="77777777" w:rsidR="00C10650" w:rsidRDefault="00C10650">
                            <w:pPr>
                              <w:pStyle w:val="Other0"/>
                              <w:shd w:val="clear" w:color="auto" w:fill="auto"/>
                              <w:ind w:firstLine="0"/>
                              <w:rPr>
                                <w:sz w:val="13"/>
                                <w:szCs w:val="13"/>
                              </w:rPr>
                            </w:pPr>
                            <w:r>
                              <w:rPr>
                                <w:rStyle w:val="Other"/>
                                <w:rFonts w:ascii="Arial" w:hAnsi="Arial" w:cs="Arial"/>
                                <w:color w:val="000000"/>
                                <w:sz w:val="13"/>
                                <w:szCs w:val="13"/>
                              </w:rPr>
                              <w:t>(N</w:t>
                            </w:r>
                            <w:r>
                              <w:rPr>
                                <w:rStyle w:val="Other"/>
                                <w:color w:val="000000"/>
                                <w:sz w:val="16"/>
                                <w:szCs w:val="16"/>
                              </w:rPr>
                              <w:t>=</w:t>
                            </w:r>
                            <w:r>
                              <w:rPr>
                                <w:rStyle w:val="Other"/>
                                <w:rFonts w:ascii="Arial" w:hAnsi="Arial" w:cs="Arial"/>
                                <w:color w:val="000000"/>
                                <w:sz w:val="13"/>
                                <w:szCs w:val="13"/>
                              </w:rPr>
                              <w:t>7)</w:t>
                            </w:r>
                          </w:p>
                        </w:tc>
                        <w:tc>
                          <w:tcPr>
                            <w:tcW w:w="5986" w:type="dxa"/>
                            <w:tcBorders>
                              <w:top w:val="single" w:sz="4" w:space="0" w:color="auto"/>
                              <w:left w:val="single" w:sz="4" w:space="0" w:color="auto"/>
                              <w:bottom w:val="nil"/>
                              <w:right w:val="nil"/>
                            </w:tcBorders>
                            <w:shd w:val="clear" w:color="auto" w:fill="FFFFFF"/>
                            <w:vAlign w:val="bottom"/>
                          </w:tcPr>
                          <w:p w14:paraId="0061DEF1"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Bos et al. explored the market-entry barriers related to regulation and standardization among companies in the biobased economy experience. Seven companies were interviewed, mainly active in the business-to-business (B2B) market, with some also producing and selling products (notably packaging material) for the consumer market. Hurdles that were mentioned during the interviews were grouped under five main themes: (a) end-of-life, (b) certification and standards, (c) biofuel policy, (d) missing long-term policy and (e) communication and image.</w:t>
                            </w:r>
                          </w:p>
                        </w:tc>
                      </w:tr>
                      <w:tr w:rsidR="00C10650" w:rsidRPr="00232A01" w14:paraId="6B1A19E7" w14:textId="77777777">
                        <w:trPr>
                          <w:trHeight w:hRule="exact" w:val="1123"/>
                        </w:trPr>
                        <w:tc>
                          <w:tcPr>
                            <w:tcW w:w="2170" w:type="dxa"/>
                            <w:tcBorders>
                              <w:top w:val="single" w:sz="4" w:space="0" w:color="auto"/>
                              <w:left w:val="nil"/>
                              <w:bottom w:val="single" w:sz="4" w:space="0" w:color="auto"/>
                              <w:right w:val="nil"/>
                            </w:tcBorders>
                            <w:shd w:val="clear" w:color="auto" w:fill="FFFFFF"/>
                          </w:tcPr>
                          <w:p w14:paraId="6C368613" w14:textId="77777777" w:rsidR="00C10650" w:rsidRDefault="00C10650">
                            <w:pPr>
                              <w:pStyle w:val="Other0"/>
                              <w:shd w:val="clear" w:color="auto" w:fill="auto"/>
                              <w:spacing w:before="80"/>
                              <w:ind w:firstLine="0"/>
                              <w:rPr>
                                <w:sz w:val="13"/>
                                <w:szCs w:val="13"/>
                              </w:rPr>
                            </w:pPr>
                            <w:r>
                              <w:rPr>
                                <w:rStyle w:val="Other"/>
                                <w:rFonts w:ascii="Arial" w:hAnsi="Arial" w:cs="Arial"/>
                                <w:color w:val="000000"/>
                                <w:sz w:val="13"/>
                                <w:szCs w:val="13"/>
                              </w:rPr>
                              <w:t>Vom Berg et al. (2018)</w:t>
                            </w:r>
                            <w:r>
                              <w:rPr>
                                <w:rStyle w:val="Other"/>
                                <w:rFonts w:ascii="Arial" w:hAnsi="Arial" w:cs="Arial"/>
                                <w:color w:val="000000"/>
                                <w:sz w:val="13"/>
                                <w:szCs w:val="13"/>
                                <w:vertAlign w:val="superscript"/>
                              </w:rPr>
                              <w:t>54</w:t>
                            </w:r>
                          </w:p>
                        </w:tc>
                        <w:tc>
                          <w:tcPr>
                            <w:tcW w:w="2381" w:type="dxa"/>
                            <w:tcBorders>
                              <w:top w:val="single" w:sz="4" w:space="0" w:color="auto"/>
                              <w:left w:val="single" w:sz="4" w:space="0" w:color="auto"/>
                              <w:bottom w:val="single" w:sz="4" w:space="0" w:color="auto"/>
                              <w:right w:val="nil"/>
                            </w:tcBorders>
                            <w:shd w:val="clear" w:color="auto" w:fill="D9D9D9"/>
                          </w:tcPr>
                          <w:p w14:paraId="02C27294" w14:textId="77777777" w:rsidR="00C10650" w:rsidRDefault="00C10650">
                            <w:pPr>
                              <w:pStyle w:val="Other0"/>
                              <w:shd w:val="clear" w:color="auto" w:fill="auto"/>
                              <w:spacing w:before="100"/>
                              <w:ind w:firstLine="0"/>
                              <w:rPr>
                                <w:sz w:val="13"/>
                                <w:szCs w:val="13"/>
                              </w:rPr>
                            </w:pPr>
                            <w:r>
                              <w:rPr>
                                <w:rStyle w:val="Other"/>
                                <w:rFonts w:ascii="Arial" w:hAnsi="Arial" w:cs="Arial"/>
                                <w:color w:val="000000"/>
                                <w:sz w:val="13"/>
                                <w:szCs w:val="13"/>
                              </w:rPr>
                              <w:t>Literature survey</w:t>
                            </w:r>
                          </w:p>
                        </w:tc>
                        <w:tc>
                          <w:tcPr>
                            <w:tcW w:w="5986" w:type="dxa"/>
                            <w:tcBorders>
                              <w:top w:val="single" w:sz="4" w:space="0" w:color="auto"/>
                              <w:left w:val="single" w:sz="4" w:space="0" w:color="auto"/>
                              <w:bottom w:val="single" w:sz="4" w:space="0" w:color="auto"/>
                              <w:right w:val="nil"/>
                            </w:tcBorders>
                            <w:shd w:val="clear" w:color="auto" w:fill="FFFFFF"/>
                            <w:vAlign w:val="bottom"/>
                          </w:tcPr>
                          <w:p w14:paraId="78B24BFD" w14:textId="77777777" w:rsidR="00C10650" w:rsidRPr="00232A01" w:rsidRDefault="00C10650">
                            <w:pPr>
                              <w:pStyle w:val="Other0"/>
                              <w:shd w:val="clear" w:color="auto" w:fill="auto"/>
                              <w:spacing w:line="322" w:lineRule="auto"/>
                              <w:ind w:firstLine="0"/>
                              <w:rPr>
                                <w:sz w:val="13"/>
                                <w:szCs w:val="13"/>
                                <w:lang w:val="en-US"/>
                              </w:rPr>
                            </w:pPr>
                            <w:r w:rsidRPr="00232A01">
                              <w:rPr>
                                <w:rStyle w:val="Other"/>
                                <w:rFonts w:ascii="Arial" w:hAnsi="Arial" w:cs="Arial"/>
                                <w:color w:val="000000"/>
                                <w:sz w:val="13"/>
                                <w:szCs w:val="13"/>
                                <w:lang w:val="en-US"/>
                              </w:rPr>
                              <w:t>Vom Berg et al. classified general barriers hindering the production and material uptake of biobased chemicals and materials into six main categories (barrier groups): (a) access to feedstock, (b) competition with established fossil industry, (c) policy and regulatory framework, (d) public perception and societal challenges, (e) markets, finance and investment and (f ) research and development.</w:t>
                            </w:r>
                          </w:p>
                        </w:tc>
                      </w:tr>
                    </w:tbl>
                    <w:p w14:paraId="68E01BCB" w14:textId="77777777" w:rsidR="00000000" w:rsidRPr="00232A01" w:rsidRDefault="00853804">
                      <w:pPr>
                        <w:rPr>
                          <w:lang w:val="en-US"/>
                        </w:rPr>
                      </w:pPr>
                    </w:p>
                  </w:txbxContent>
                </v:textbox>
                <w10:wrap type="topAndBottom" anchorx="margin" anchory="margin"/>
              </v:shape>
            </w:pict>
          </mc:Fallback>
        </mc:AlternateContent>
      </w:r>
      <w:r w:rsidR="00C10650">
        <w:rPr>
          <w:rStyle w:val="BodyTextChar1"/>
          <w:color w:val="000000"/>
        </w:rPr>
        <w:t>все (Стора Энсо). Короче говоря, для владельцев брендов, рассмотренных в тематических исследованиях, переход на СПП и упаковку — это скорее средство для достижения цели, а не цель сама по себе.</w:t>
      </w:r>
    </w:p>
    <w:p w14:paraId="3C86284C" w14:textId="77777777" w:rsidR="00C10650" w:rsidRDefault="00C10650">
      <w:pPr>
        <w:pStyle w:val="BodyText"/>
        <w:shd w:val="clear" w:color="auto" w:fill="auto"/>
        <w:ind w:firstLine="0"/>
        <w:jc w:val="both"/>
      </w:pPr>
      <w:r>
        <w:rPr>
          <w:rStyle w:val="BodyTextChar1"/>
          <w:color w:val="000000"/>
        </w:rPr>
        <w:t>ВЗГЛЯДЫ БРЕНДА НА ПЕРЕХОД НА БИОПРОДУКТЫ: ОПРОС BIOSWITCH</w:t>
      </w:r>
    </w:p>
    <w:p w14:paraId="01C4C96C" w14:textId="77777777" w:rsidR="00C10650" w:rsidRDefault="00C10650">
      <w:pPr>
        <w:pStyle w:val="BodyText"/>
        <w:shd w:val="clear" w:color="auto" w:fill="auto"/>
        <w:jc w:val="both"/>
      </w:pPr>
      <w:r>
        <w:rPr>
          <w:rStyle w:val="BodyTextChar1"/>
          <w:color w:val="000000"/>
        </w:rPr>
        <w:t xml:space="preserve">В дополнение к перекрестной оценке успешных тематических исследований проект BIOSWITCH предпринял более широкое исследование, включающее </w:t>
      </w:r>
      <w:r>
        <w:rPr>
          <w:rStyle w:val="BodyTextChar1"/>
          <w:color w:val="000000"/>
        </w:rPr>
        <w:softHyphen/>
        <w:t xml:space="preserve">60 </w:t>
      </w:r>
      <w:r>
        <w:rPr>
          <w:rStyle w:val="BodyTextChar1"/>
          <w:color w:val="000000"/>
          <w:lang w:val="ru-RU" w:eastAsia="ru-RU"/>
        </w:rPr>
        <w:t xml:space="preserve">брендов </w:t>
      </w:r>
      <w:r>
        <w:rPr>
          <w:rStyle w:val="BodyTextChar1"/>
          <w:color w:val="000000"/>
        </w:rPr>
        <w:t>-участников, в форме структурированных опросов и региональных интервью.</w:t>
      </w:r>
    </w:p>
    <w:p w14:paraId="756FF798" w14:textId="77777777" w:rsidR="00C10650" w:rsidRDefault="00C10650">
      <w:pPr>
        <w:pStyle w:val="BodyText"/>
        <w:shd w:val="clear" w:color="auto" w:fill="auto"/>
        <w:jc w:val="both"/>
      </w:pPr>
      <w:r>
        <w:rPr>
          <w:rStyle w:val="BodyTextChar1"/>
          <w:color w:val="000000"/>
        </w:rPr>
        <w:t xml:space="preserve">Судя по результатам исследования, бренды-участники, по-видимому, в целом положительно относятся к биоингредиентам, продуктам и упаковке: </w:t>
      </w:r>
      <w:r>
        <w:rPr>
          <w:rStyle w:val="BodyTextChar1"/>
          <w:color w:val="000000"/>
          <w:lang w:val="ru-RU" w:eastAsia="ru-RU"/>
        </w:rPr>
        <w:t xml:space="preserve">85% </w:t>
      </w:r>
      <w:r>
        <w:rPr>
          <w:rStyle w:val="BodyTextChar1"/>
          <w:color w:val="000000"/>
        </w:rPr>
        <w:t xml:space="preserve">брендов в настоящее время не включают биоингредиенты в свои </w:t>
      </w:r>
      <w:r>
        <w:rPr>
          <w:rStyle w:val="BodyTextChar1"/>
          <w:color w:val="000000"/>
        </w:rPr>
        <w:softHyphen/>
        <w:t xml:space="preserve">фирменные продукты, и </w:t>
      </w:r>
      <w:r>
        <w:rPr>
          <w:rStyle w:val="BodyTextChar1"/>
          <w:color w:val="000000"/>
          <w:lang w:val="ru-RU" w:eastAsia="ru-RU"/>
        </w:rPr>
        <w:t xml:space="preserve">95% </w:t>
      </w:r>
      <w:r>
        <w:rPr>
          <w:rStyle w:val="BodyTextChar1"/>
          <w:color w:val="000000"/>
        </w:rPr>
        <w:t xml:space="preserve">брендов, которые в настоящее время не используют </w:t>
      </w:r>
      <w:r>
        <w:rPr>
          <w:rStyle w:val="BodyTextChar1"/>
          <w:color w:val="000000"/>
        </w:rPr>
        <w:softHyphen/>
        <w:t xml:space="preserve">упаковку на биологической основе, заинтересованы в этом в будущем. При выборе продуктов, представляющих наибольший интерес для включения биоингредиентов, наибольший интерес вызывает упаковка, которую выбрали </w:t>
      </w:r>
      <w:r>
        <w:rPr>
          <w:rStyle w:val="BodyTextChar1"/>
          <w:color w:val="000000"/>
          <w:lang w:val="ru-RU" w:eastAsia="ru-RU"/>
        </w:rPr>
        <w:t xml:space="preserve">64% </w:t>
      </w:r>
      <w:r>
        <w:rPr>
          <w:rStyle w:val="BodyTextChar1"/>
          <w:color w:val="000000"/>
        </w:rPr>
        <w:t xml:space="preserve">брендов, за которой следуют продукты питания и ароматизаторы </w:t>
      </w:r>
      <w:r>
        <w:rPr>
          <w:rStyle w:val="BodyTextChar1"/>
          <w:color w:val="000000"/>
          <w:lang w:val="ru-RU" w:eastAsia="ru-RU"/>
        </w:rPr>
        <w:t xml:space="preserve">(41%), </w:t>
      </w:r>
      <w:r>
        <w:rPr>
          <w:rStyle w:val="BodyTextChar1"/>
          <w:color w:val="000000"/>
        </w:rPr>
        <w:t xml:space="preserve">средства личной гигиены и косметические средства </w:t>
      </w:r>
      <w:r>
        <w:rPr>
          <w:rStyle w:val="BodyTextChar1"/>
          <w:color w:val="000000"/>
          <w:lang w:val="ru-RU" w:eastAsia="ru-RU"/>
        </w:rPr>
        <w:t xml:space="preserve">(25%), </w:t>
      </w:r>
      <w:r>
        <w:rPr>
          <w:rStyle w:val="BodyTextChar1"/>
          <w:color w:val="000000"/>
        </w:rPr>
        <w:t xml:space="preserve">удобрения . и корма (оба </w:t>
      </w:r>
      <w:r>
        <w:rPr>
          <w:rStyle w:val="BodyTextChar1"/>
          <w:color w:val="000000"/>
          <w:lang w:val="ru-RU" w:eastAsia="ru-RU"/>
        </w:rPr>
        <w:t xml:space="preserve">18%), </w:t>
      </w:r>
      <w:r>
        <w:rPr>
          <w:rStyle w:val="BodyTextChar1"/>
          <w:color w:val="000000"/>
        </w:rPr>
        <w:t xml:space="preserve">строительные материалы </w:t>
      </w:r>
      <w:r>
        <w:rPr>
          <w:rStyle w:val="BodyTextChar1"/>
          <w:color w:val="000000"/>
          <w:lang w:val="ru-RU" w:eastAsia="ru-RU"/>
        </w:rPr>
        <w:t xml:space="preserve">(16%) </w:t>
      </w:r>
      <w:r>
        <w:rPr>
          <w:rStyle w:val="BodyTextChar1"/>
          <w:color w:val="000000"/>
        </w:rPr>
        <w:t xml:space="preserve">и пестициды </w:t>
      </w:r>
      <w:r>
        <w:rPr>
          <w:rStyle w:val="BodyTextChar1"/>
          <w:color w:val="000000"/>
          <w:lang w:val="ru-RU" w:eastAsia="ru-RU"/>
        </w:rPr>
        <w:t xml:space="preserve">(15%). </w:t>
      </w:r>
      <w:r>
        <w:rPr>
          <w:rStyle w:val="BodyTextChar1"/>
          <w:color w:val="000000"/>
        </w:rPr>
        <w:t xml:space="preserve">То, что большинство брендов отдают предпочтение упаковке на биологической основе, не стало неожиданностью и послужило причиной включения конкретных </w:t>
      </w:r>
      <w:r>
        <w:rPr>
          <w:rStyle w:val="BodyTextChar1"/>
          <w:color w:val="000000"/>
        </w:rPr>
        <w:softHyphen/>
        <w:t xml:space="preserve">вопросов по этой теме. В обзоре литературы было обнаружено, что повышенный интерес к упаковке на биологической основе является отчетливой тенденцией. Причины этой тенденции могут включать (а) соблюдение более строгих европейских правил в отношении упаковки и отходов упаковки и (б) изменение состава упаковки считается более легким для реализации, чем изменение состава продукта (поскольку бренды ищут биоальтернативы, которые органично вписываются в их процессы и производственные </w:t>
      </w:r>
      <w:r>
        <w:rPr>
          <w:rStyle w:val="BodyTextChar1"/>
          <w:color w:val="000000"/>
        </w:rPr>
        <w:lastRenderedPageBreak/>
        <w:t>линии).</w:t>
      </w:r>
    </w:p>
    <w:p w14:paraId="637A675F" w14:textId="77777777" w:rsidR="00C10650" w:rsidRDefault="00C10650">
      <w:pPr>
        <w:pStyle w:val="BodyText"/>
        <w:shd w:val="clear" w:color="auto" w:fill="auto"/>
        <w:ind w:firstLine="200"/>
        <w:jc w:val="both"/>
      </w:pPr>
      <w:r>
        <w:rPr>
          <w:rStyle w:val="BodyTextChar1"/>
          <w:color w:val="000000"/>
        </w:rPr>
        <w:t xml:space="preserve">Исследование показало, что высокая стоимость (на которую указали </w:t>
      </w:r>
      <w:r>
        <w:rPr>
          <w:rStyle w:val="BodyTextChar1"/>
          <w:color w:val="000000"/>
          <w:lang w:val="ru-RU" w:eastAsia="ru-RU"/>
        </w:rPr>
        <w:t xml:space="preserve">58% </w:t>
      </w:r>
      <w:r>
        <w:rPr>
          <w:rStyle w:val="BodyTextChar1"/>
          <w:color w:val="000000"/>
        </w:rPr>
        <w:t xml:space="preserve">брендов) и неопределенность в отношении функциональных характеристик </w:t>
      </w:r>
      <w:r>
        <w:rPr>
          <w:rStyle w:val="BodyTextChar1"/>
          <w:color w:val="000000"/>
          <w:lang w:val="ru-RU" w:eastAsia="ru-RU"/>
        </w:rPr>
        <w:t xml:space="preserve">(54%) </w:t>
      </w:r>
      <w:r>
        <w:rPr>
          <w:rStyle w:val="BodyTextChar1"/>
          <w:color w:val="000000"/>
        </w:rPr>
        <w:t xml:space="preserve">являются основными препятствиями для внедрения СПП среди владельцев брендов, </w:t>
      </w:r>
      <w:r>
        <w:rPr>
          <w:rStyle w:val="BodyTextChar1"/>
          <w:color w:val="000000"/>
        </w:rPr>
        <w:softHyphen/>
        <w:t xml:space="preserve">за которыми следует несовместимость новых биоингредиентов с существующими процессами компании </w:t>
      </w:r>
      <w:r>
        <w:rPr>
          <w:rStyle w:val="BodyTextChar1"/>
          <w:color w:val="000000"/>
          <w:lang w:val="ru-RU" w:eastAsia="ru-RU"/>
        </w:rPr>
        <w:t xml:space="preserve">(32%) . ) </w:t>
      </w:r>
      <w:r>
        <w:rPr>
          <w:rStyle w:val="BodyTextChar1"/>
          <w:color w:val="000000"/>
        </w:rPr>
        <w:t xml:space="preserve">и неопределенность поставок сырья или ингредиентов </w:t>
      </w:r>
      <w:r>
        <w:rPr>
          <w:rStyle w:val="BodyTextChar1"/>
          <w:color w:val="000000"/>
          <w:lang w:val="ru-RU" w:eastAsia="ru-RU"/>
        </w:rPr>
        <w:t xml:space="preserve">(27%). </w:t>
      </w:r>
      <w:r>
        <w:rPr>
          <w:rStyle w:val="BodyTextChar1"/>
          <w:color w:val="000000"/>
        </w:rPr>
        <w:t xml:space="preserve">Интересно, что менее чем каждый четвертый владелец бренда в странах ЕС назвал такие факторы, как нормативные </w:t>
      </w:r>
      <w:r>
        <w:rPr>
          <w:rStyle w:val="BodyTextChar1"/>
          <w:color w:val="000000"/>
        </w:rPr>
        <w:softHyphen/>
        <w:t>проблемы, неопределенность в отношении экологических преимуществ, недостаточные требования клиентов, неопределенность в отношении управления окончанием срока службы, отсутствие поддерживающих политик и проблемы с информированием об экологических преимуществах продукта в качестве ключевые барьеры. В обзоре литературы политика и нормативно-правовая база часто упоминались в качестве основного барьера для BBP, помимо более высоких затрат, функциональных характеристик и неопределенности поставок, тогда как несовместимость с существующими процессами конкретно не упоминалась. Выше мы отметили, что бренд-организации рассмотрят возможность перехода на упаковку на биологической основе. Возможно, что в этой конкретной области (европейской) политика и правила достаточно ясны, и поэтому политика и нормативно-правовая база не часто упоминались респондентами. Несовместимость с существующими процессами является очень практическим барьером, с которым компании могут получить опыт только тогда, когда они активно исследуют переход на биологическую основу. По этой причине он, возможно, не упоминался в более общих исследованиях и опросах, охватываемых обзором литературы.</w:t>
      </w:r>
    </w:p>
    <w:p w14:paraId="69DCA0AB" w14:textId="77777777" w:rsidR="00C10650" w:rsidRDefault="00C10650">
      <w:pPr>
        <w:pStyle w:val="BodyText"/>
        <w:shd w:val="clear" w:color="auto" w:fill="auto"/>
        <w:ind w:firstLine="200"/>
        <w:jc w:val="both"/>
      </w:pPr>
      <w:r>
        <w:rPr>
          <w:rStyle w:val="BodyTextChar1"/>
          <w:color w:val="000000"/>
        </w:rPr>
        <w:t xml:space="preserve">Риск плохой функциональности BBP по сравнению с существующими </w:t>
      </w:r>
      <w:r>
        <w:rPr>
          <w:rStyle w:val="BodyTextChar1"/>
          <w:color w:val="000000"/>
        </w:rPr>
        <w:softHyphen/>
        <w:t xml:space="preserve">продуктами на основе ископаемого топлива указывается как основной риск, с которым сталкиваются владельцы брендов при переходе на продукты на основе биологического сырья </w:t>
      </w:r>
      <w:r>
        <w:rPr>
          <w:rStyle w:val="BodyTextChar1"/>
          <w:color w:val="000000"/>
          <w:lang w:val="ru-RU" w:eastAsia="ru-RU"/>
        </w:rPr>
        <w:t xml:space="preserve">(61%) </w:t>
      </w:r>
      <w:r>
        <w:rPr>
          <w:rStyle w:val="BodyTextChar1"/>
          <w:color w:val="000000"/>
        </w:rPr>
        <w:t xml:space="preserve">, за которым следуют несовместимость с существующими процессами </w:t>
      </w:r>
      <w:r>
        <w:rPr>
          <w:rStyle w:val="BodyTextChar1"/>
          <w:color w:val="000000"/>
          <w:lang w:val="ru-RU" w:eastAsia="ru-RU"/>
        </w:rPr>
        <w:t xml:space="preserve">(52%) </w:t>
      </w:r>
      <w:r>
        <w:rPr>
          <w:rStyle w:val="BodyTextChar1"/>
          <w:color w:val="000000"/>
        </w:rPr>
        <w:t xml:space="preserve">и неопределенность в отношении </w:t>
      </w:r>
      <w:r>
        <w:rPr>
          <w:rStyle w:val="BodyTextChar1"/>
          <w:color w:val="000000"/>
        </w:rPr>
        <w:softHyphen/>
        <w:t xml:space="preserve">будущих правил </w:t>
      </w:r>
      <w:r>
        <w:rPr>
          <w:rStyle w:val="BodyTextChar1"/>
          <w:color w:val="000000"/>
          <w:lang w:val="ru-RU" w:eastAsia="ru-RU"/>
        </w:rPr>
        <w:t xml:space="preserve">( 48%). </w:t>
      </w:r>
      <w:r>
        <w:rPr>
          <w:rStyle w:val="BodyTextChar1"/>
          <w:color w:val="000000"/>
        </w:rPr>
        <w:t xml:space="preserve">Вышеупомянутые факторы также были обнаружены в обзоре литературы, за явным исключением, как уже упоминалось выше, несовместимости с существующими </w:t>
      </w:r>
      <w:r>
        <w:rPr>
          <w:rStyle w:val="BodyTextChar1"/>
          <w:color w:val="000000"/>
        </w:rPr>
        <w:softHyphen/>
        <w:t xml:space="preserve">процессами. Хотя первые </w:t>
      </w:r>
      <w:r>
        <w:rPr>
          <w:rStyle w:val="BodyTextChar1"/>
          <w:color w:val="000000"/>
          <w:lang w:val="ru-RU" w:eastAsia="ru-RU"/>
        </w:rPr>
        <w:t xml:space="preserve">2 </w:t>
      </w:r>
      <w:r>
        <w:rPr>
          <w:rStyle w:val="BodyTextChar1"/>
          <w:color w:val="000000"/>
        </w:rPr>
        <w:t>риска еще раз указывают на обеспокоенность брендов проблемами, связанными с плавным переходом на биоальтернативы, ясно, что то, что считается ключевым риском, сильно различается между странами и отдельными брендами.</w:t>
      </w:r>
    </w:p>
    <w:p w14:paraId="500CB54F" w14:textId="77777777" w:rsidR="00C10650" w:rsidRDefault="00C10650">
      <w:pPr>
        <w:pStyle w:val="BodyText"/>
        <w:shd w:val="clear" w:color="auto" w:fill="auto"/>
        <w:ind w:firstLine="200"/>
        <w:jc w:val="both"/>
      </w:pPr>
      <w:r>
        <w:rPr>
          <w:rStyle w:val="BodyTextChar1"/>
          <w:color w:val="000000"/>
        </w:rPr>
        <w:t xml:space="preserve">Достижение целей компании в области устойчивого развития </w:t>
      </w:r>
      <w:r>
        <w:rPr>
          <w:rStyle w:val="BodyTextChar1"/>
          <w:color w:val="000000"/>
          <w:lang w:val="ru-RU" w:eastAsia="ru-RU"/>
        </w:rPr>
        <w:t xml:space="preserve">(69% </w:t>
      </w:r>
      <w:r>
        <w:rPr>
          <w:rStyle w:val="BodyTextChar1"/>
          <w:color w:val="000000"/>
        </w:rPr>
        <w:t xml:space="preserve">брендов), а также удовлетворение потребительского спроса </w:t>
      </w:r>
      <w:r>
        <w:rPr>
          <w:rStyle w:val="BodyTextChar1"/>
          <w:color w:val="000000"/>
          <w:lang w:val="ru-RU" w:eastAsia="ru-RU"/>
        </w:rPr>
        <w:t xml:space="preserve">(63%) </w:t>
      </w:r>
      <w:r>
        <w:rPr>
          <w:rStyle w:val="BodyTextChar1"/>
          <w:color w:val="000000"/>
        </w:rPr>
        <w:t xml:space="preserve">определены в качестве основных факторов, побуждающих бренды переходить на BBP, за которыми следуют возможности зеленого маркетинга </w:t>
      </w:r>
      <w:r>
        <w:rPr>
          <w:rStyle w:val="BodyTextChar1"/>
          <w:color w:val="000000"/>
          <w:lang w:val="ru-RU" w:eastAsia="ru-RU"/>
        </w:rPr>
        <w:t xml:space="preserve">(39%) </w:t>
      </w:r>
      <w:r>
        <w:rPr>
          <w:rStyle w:val="BodyTextChar1"/>
          <w:color w:val="000000"/>
        </w:rPr>
        <w:t xml:space="preserve">и улучшенные функциональные возможности , </w:t>
      </w:r>
      <w:r>
        <w:rPr>
          <w:rStyle w:val="BodyTextChar1"/>
          <w:color w:val="000000"/>
        </w:rPr>
        <w:softHyphen/>
        <w:t xml:space="preserve">полученные за счет биотехнологий . продукты на основе </w:t>
      </w:r>
      <w:r>
        <w:rPr>
          <w:rStyle w:val="BodyTextChar1"/>
          <w:color w:val="000000"/>
          <w:lang w:val="ru-RU" w:eastAsia="ru-RU"/>
        </w:rPr>
        <w:t xml:space="preserve">(27%) </w:t>
      </w:r>
      <w:r>
        <w:rPr>
          <w:rStyle w:val="BodyTextChar1"/>
          <w:color w:val="000000"/>
        </w:rPr>
        <w:t xml:space="preserve">с существующими и ожидаемыми нормативными изменениями по </w:t>
      </w:r>
      <w:r>
        <w:rPr>
          <w:rStyle w:val="BodyTextChar1"/>
          <w:color w:val="000000"/>
          <w:lang w:val="ru-RU" w:eastAsia="ru-RU"/>
        </w:rPr>
        <w:t xml:space="preserve">22%. </w:t>
      </w:r>
      <w:r>
        <w:rPr>
          <w:rStyle w:val="BodyTextChar1"/>
          <w:color w:val="000000"/>
        </w:rPr>
        <w:t xml:space="preserve">Результаты этого опроса полностью согласуются с выводами литературных исследований, в которых </w:t>
      </w:r>
      <w:r>
        <w:rPr>
          <w:rStyle w:val="BodyTextChar1"/>
          <w:color w:val="000000"/>
        </w:rPr>
        <w:softHyphen/>
        <w:t xml:space="preserve">в качестве ключевых движущих сил определены экологические нормы, потребители, требующие экологически чистых продуктов, и </w:t>
      </w:r>
      <w:r>
        <w:rPr>
          <w:rStyle w:val="BodyTextChar1"/>
          <w:color w:val="000000"/>
        </w:rPr>
        <w:t>бренды, желающие улучшить свой общественный имидж.</w:t>
      </w:r>
    </w:p>
    <w:p w14:paraId="129474D7" w14:textId="77777777" w:rsidR="00C10650" w:rsidRDefault="00C10650">
      <w:pPr>
        <w:pStyle w:val="BodyText"/>
        <w:shd w:val="clear" w:color="auto" w:fill="auto"/>
        <w:spacing w:after="180"/>
        <w:ind w:firstLine="200"/>
        <w:jc w:val="both"/>
      </w:pPr>
      <w:r>
        <w:rPr>
          <w:rStyle w:val="BodyTextChar1"/>
          <w:color w:val="000000"/>
        </w:rPr>
        <w:t xml:space="preserve">В целом владельцы торговых марок позитивно оценивают </w:t>
      </w:r>
      <w:r>
        <w:rPr>
          <w:rStyle w:val="BodyTextChar1"/>
          <w:color w:val="000000"/>
        </w:rPr>
        <w:softHyphen/>
        <w:t xml:space="preserve">будущий потребительский спрос на BBP: почти </w:t>
      </w:r>
      <w:r>
        <w:rPr>
          <w:rStyle w:val="BodyTextChar1"/>
          <w:color w:val="000000"/>
          <w:lang w:val="ru-RU" w:eastAsia="ru-RU"/>
        </w:rPr>
        <w:t xml:space="preserve">75% </w:t>
      </w:r>
      <w:r>
        <w:rPr>
          <w:rStyle w:val="BodyTextChar1"/>
          <w:color w:val="000000"/>
        </w:rPr>
        <w:t xml:space="preserve">брендов ожидают сильного или умеренного роста потребительского спроса на BBP в течение следующих </w:t>
      </w:r>
      <w:r>
        <w:rPr>
          <w:rStyle w:val="BodyTextChar1"/>
          <w:color w:val="000000"/>
          <w:lang w:val="ru-RU" w:eastAsia="ru-RU"/>
        </w:rPr>
        <w:t xml:space="preserve">5 </w:t>
      </w:r>
      <w:r>
        <w:rPr>
          <w:rStyle w:val="BodyTextChar1"/>
          <w:color w:val="000000"/>
        </w:rPr>
        <w:t xml:space="preserve">лет. По мнению брендов, основными движущими факторами ожидаемого роста потребителей будут предпочтения покупателей в отношении продуктов с низким воздействием на окружающую среду </w:t>
      </w:r>
      <w:r>
        <w:rPr>
          <w:rStyle w:val="BodyTextChar1"/>
          <w:color w:val="000000"/>
          <w:lang w:val="ru-RU" w:eastAsia="ru-RU"/>
        </w:rPr>
        <w:t xml:space="preserve">(73%) </w:t>
      </w:r>
      <w:r>
        <w:rPr>
          <w:rStyle w:val="BodyTextChar1"/>
          <w:color w:val="000000"/>
        </w:rPr>
        <w:t xml:space="preserve">и повышение осведомленности покупателей о BBP </w:t>
      </w:r>
      <w:r>
        <w:rPr>
          <w:rStyle w:val="BodyTextChar1"/>
          <w:color w:val="000000"/>
          <w:lang w:val="ru-RU" w:eastAsia="ru-RU"/>
        </w:rPr>
        <w:t xml:space="preserve">(71%), </w:t>
      </w:r>
      <w:r>
        <w:rPr>
          <w:rStyle w:val="BodyTextChar1"/>
          <w:color w:val="000000"/>
        </w:rPr>
        <w:t xml:space="preserve">за которыми следуют большая доступность BBP </w:t>
      </w:r>
      <w:r>
        <w:rPr>
          <w:rStyle w:val="BodyTextChar1"/>
          <w:color w:val="000000"/>
          <w:lang w:val="ru-RU" w:eastAsia="ru-RU"/>
        </w:rPr>
        <w:t xml:space="preserve">(46%) </w:t>
      </w:r>
      <w:r>
        <w:rPr>
          <w:rStyle w:val="BodyTextChar1"/>
          <w:color w:val="000000"/>
        </w:rPr>
        <w:t xml:space="preserve">и более высокая стоимость . - конкурентоспособная продукция </w:t>
      </w:r>
      <w:r>
        <w:rPr>
          <w:rStyle w:val="BodyTextChar1"/>
          <w:color w:val="000000"/>
          <w:lang w:val="ru-RU" w:eastAsia="ru-RU"/>
        </w:rPr>
        <w:t xml:space="preserve">(36%). </w:t>
      </w:r>
      <w:r>
        <w:rPr>
          <w:rStyle w:val="BodyTextChar1"/>
          <w:color w:val="000000"/>
        </w:rPr>
        <w:t xml:space="preserve">В литературе существует согласие в отношении важности низкого воздействия на окружающую среду, доступности BBP и </w:t>
      </w:r>
      <w:r>
        <w:rPr>
          <w:rStyle w:val="BodyTextChar1"/>
          <w:color w:val="000000"/>
        </w:rPr>
        <w:softHyphen/>
        <w:t>повышения осведомленности клиентов в качестве движущих сил роста. В литературе часто упоминается потребность в простой, официальной и заслуживающей доверия (эко-) маркировке, помогающей потребителям идентифицировать «хорошие» материалы. Как и наблюдение, что реализовать такой ярлык непросто. Что касается потребности в конкурентоспособных по стоимости продуктах, мнения, по-видимому, расходятся. Согласно литературным данным, определенная доля клиентов готова платить более высокую цену, зеленую надбавку, за BBP. Эти потребители даже ожидают, что цена будет выше из-за преимуществ и ожиданий, связанных с биооснованием. Тем не менее, ведутся споры о том, какой тип и доля потребителей действительно готовы платить больше на практике, за какие продукты и сколько на самом деле будет зеленая надбавка.</w:t>
      </w:r>
    </w:p>
    <w:p w14:paraId="6453071D" w14:textId="77777777" w:rsidR="00C10650" w:rsidRDefault="00C10650">
      <w:pPr>
        <w:pStyle w:val="BodyText"/>
        <w:shd w:val="clear" w:color="auto" w:fill="auto"/>
        <w:spacing w:line="264" w:lineRule="auto"/>
        <w:ind w:firstLine="0"/>
        <w:jc w:val="both"/>
      </w:pPr>
      <w:r>
        <w:rPr>
          <w:rStyle w:val="BodyTextChar1"/>
          <w:color w:val="000000"/>
        </w:rPr>
        <w:t>МНЕНИЕ МЕЖРЕГИОНАЛЬНЫХ ВЛАДЕЛЬЦЕВ БРЕНДА НА ОСНОВЕ ИНТЕРВЬЮ</w:t>
      </w:r>
    </w:p>
    <w:p w14:paraId="6044C76A" w14:textId="77777777" w:rsidR="00C10650" w:rsidRDefault="00C10650">
      <w:pPr>
        <w:pStyle w:val="BodyText"/>
        <w:shd w:val="clear" w:color="auto" w:fill="auto"/>
        <w:spacing w:after="180"/>
        <w:jc w:val="both"/>
      </w:pPr>
      <w:r>
        <w:rPr>
          <w:rStyle w:val="BodyTextChar1"/>
          <w:color w:val="000000"/>
        </w:rPr>
        <w:t xml:space="preserve">Анализ включал </w:t>
      </w:r>
      <w:r>
        <w:rPr>
          <w:rStyle w:val="BodyTextChar1"/>
          <w:color w:val="000000"/>
          <w:lang w:val="ru-RU" w:eastAsia="ru-RU"/>
        </w:rPr>
        <w:t xml:space="preserve">20 </w:t>
      </w:r>
      <w:r>
        <w:rPr>
          <w:rStyle w:val="BodyTextChar1"/>
          <w:color w:val="000000"/>
        </w:rPr>
        <w:t xml:space="preserve">интервью с региональными брендами в Бельгии, Дании, Финляндии и Испании с выявлением ряда региональных тенденций. Испанские бренды в целом казались наиболее неуверенными в отношении потребительского спроса на BBP. Высокие затраты представляют собой явный барьер для внедрения BBP среди испанских брендов, которые также рассматривают высокую цену BBP как ключевой барьер для потребительского использования, который можно преодолеть, если будут разработаны более конкурентоспособные по цене продукты. Соблюдение существующих правил также было ключевым мотивом для внедрения BBP среди испанских владельцев брендов, в большей степени, чем в других регионах. Для сравнения, финские бренды казались более уверенными в том, что покупательский спрос на BBP существует, и ожидают дальнейшего сильного роста спроса. Финские бренды были больше озабочены функциональными характеристиками и простотой интеграции биоингредиентов в свои </w:t>
      </w:r>
      <w:r>
        <w:rPr>
          <w:rStyle w:val="BodyTextChar1"/>
          <w:color w:val="000000"/>
          <w:lang w:val="ru-RU" w:eastAsia="ru-RU"/>
        </w:rPr>
        <w:t xml:space="preserve">производственные </w:t>
      </w:r>
      <w:r>
        <w:rPr>
          <w:rStyle w:val="BodyTextChar1"/>
          <w:color w:val="000000"/>
          <w:lang w:val="ru-RU" w:eastAsia="ru-RU"/>
        </w:rPr>
        <w:softHyphen/>
        <w:t xml:space="preserve">линии </w:t>
      </w:r>
      <w:r>
        <w:rPr>
          <w:rStyle w:val="BodyTextChar1"/>
          <w:color w:val="000000"/>
        </w:rPr>
        <w:t xml:space="preserve">и продукты. Стоимость также остается барьером для финских брендов. Для бельгийских брендов было меньше уверенности в потребительском спросе на биоингредиенты/продукты. В то же время бельгийские бренды, скорее всего, увидели потенциал возможностей зеленого маркетинга, которые можно было бы предоставить брендам, использующим BBP или упаковку. Стоимость снова стала важным соображением </w:t>
      </w:r>
      <w:r>
        <w:rPr>
          <w:rStyle w:val="BodyTextChar1"/>
          <w:color w:val="000000"/>
        </w:rPr>
        <w:softHyphen/>
        <w:t xml:space="preserve">для бельгийских владельцев брендов, наряду с другими ключевыми проблемами, включая неопределенность в цепочке поставок сырья или ингредиентов, </w:t>
      </w:r>
      <w:r>
        <w:rPr>
          <w:rStyle w:val="BodyTextChar1"/>
          <w:color w:val="000000"/>
        </w:rPr>
        <w:lastRenderedPageBreak/>
        <w:t>функциональные и экологические характеристики BBP, а также совместимость BBP с существующими процессами. Датские владельцы брендов более уверены в росте потребительского спроса на BBP, и удовлетворение этого потребительского спроса является одним из ключевых факторов, побуждающих бренды переходить на BBP. В Дании высокая стоимость, по сравнению с другими регионами, в наименьшей степени может стать препятствием для приобретения СПП владельцами торговых марок. Ключевым критерием для датских брендов является большая уверенность в надежных функциональных характеристиках BBP, а еще одним ключевым требованием является улучшение экологических характеристик.</w:t>
      </w:r>
    </w:p>
    <w:p w14:paraId="49A30C38" w14:textId="77777777" w:rsidR="00C10650" w:rsidRDefault="00C10650">
      <w:pPr>
        <w:pStyle w:val="Heading30"/>
        <w:keepNext/>
        <w:keepLines/>
        <w:shd w:val="clear" w:color="auto" w:fill="auto"/>
        <w:jc w:val="both"/>
      </w:pPr>
      <w:bookmarkStart w:id="10" w:name="bookmark10"/>
      <w:bookmarkStart w:id="11" w:name="bookmark11"/>
      <w:r>
        <w:rPr>
          <w:rStyle w:val="Heading3"/>
          <w:color w:val="000000"/>
        </w:rPr>
        <w:t>Вывод</w:t>
      </w:r>
      <w:bookmarkEnd w:id="10"/>
      <w:bookmarkEnd w:id="11"/>
    </w:p>
    <w:p w14:paraId="3B89E9A5" w14:textId="4760A75A" w:rsidR="00C10650" w:rsidRDefault="00C10650" w:rsidP="00232A01">
      <w:pPr>
        <w:pStyle w:val="BodyText"/>
        <w:shd w:val="clear" w:color="auto" w:fill="auto"/>
        <w:spacing w:after="260"/>
        <w:jc w:val="both"/>
      </w:pPr>
      <w:r>
        <w:rPr>
          <w:rStyle w:val="BodyTextChar1"/>
          <w:color w:val="000000"/>
        </w:rPr>
        <w:t xml:space="preserve">Владельцы брендов могут сыграть важную роль в открытии ключевых рынков для СБП, и поэтому для отрасли и политиков важно понимать перспективы брендов </w:t>
      </w:r>
      <w:r>
        <w:rPr>
          <w:rStyle w:val="BodyTextChar1"/>
          <w:color w:val="000000"/>
        </w:rPr>
        <w:softHyphen/>
        <w:t xml:space="preserve">в отношении СБП. В целом, владельцы брендов относительно позитивно относятся к продуктам на биологической основе: </w:t>
      </w:r>
      <w:r>
        <w:rPr>
          <w:rStyle w:val="BodyTextChar1"/>
          <w:color w:val="000000"/>
          <w:lang w:val="ru-RU" w:eastAsia="ru-RU"/>
        </w:rPr>
        <w:t xml:space="preserve">85% </w:t>
      </w:r>
      <w:r>
        <w:rPr>
          <w:rStyle w:val="BodyTextChar1"/>
          <w:color w:val="000000"/>
        </w:rPr>
        <w:t xml:space="preserve">брендов, которые в настоящее время не используют ингредиенты или продукты на биологической основе в своих фирменных продуктах, и </w:t>
      </w:r>
      <w:r>
        <w:rPr>
          <w:rStyle w:val="BodyTextChar1"/>
          <w:color w:val="000000"/>
          <w:lang w:val="ru-RU" w:eastAsia="ru-RU"/>
        </w:rPr>
        <w:t xml:space="preserve">95% </w:t>
      </w:r>
      <w:r>
        <w:rPr>
          <w:rStyle w:val="BodyTextChar1"/>
          <w:color w:val="000000"/>
        </w:rPr>
        <w:t xml:space="preserve">брендов, которые в настоящее время не используют упаковку на биологической основе, заинтересованы в введение их в будущем. Кроме того, большинство брендов ожидают сильного или умеренного роста числа биопродуктов среди своей клиентской базы в течение следующих </w:t>
      </w:r>
      <w:r>
        <w:rPr>
          <w:rStyle w:val="BodyTextChar1"/>
          <w:color w:val="000000"/>
          <w:lang w:val="ru-RU" w:eastAsia="ru-RU"/>
        </w:rPr>
        <w:t xml:space="preserve">5 </w:t>
      </w:r>
      <w:r>
        <w:rPr>
          <w:rStyle w:val="BodyTextChar1"/>
          <w:color w:val="000000"/>
        </w:rPr>
        <w:t>лет, в основном за счет улучшения знаний клиентов и спроса на более экологичные продукты. Среди интересующих товаров упаковка вызывает наибольший интерес у большинства владельцев торговых марок. Несмотря на эти позитивные настроения, бренды по-прежнему видят некоторые барьеры, связанные с BBP, особенно их высокую стоимость, функциональные характеристики и простоту интеграции, а также надежность их поставок. Региональные различия между</w:t>
      </w:r>
      <w:r w:rsidR="00232A01" w:rsidRPr="00232A01">
        <w:rPr>
          <w:rStyle w:val="BodyTextChar1"/>
          <w:color w:val="000000"/>
          <w:lang w:val="ru-RU"/>
        </w:rPr>
        <w:t xml:space="preserve"> </w:t>
      </w:r>
      <w:r w:rsidR="00232A01">
        <w:rPr>
          <w:rStyle w:val="BodyTextChar1"/>
          <w:color w:val="000000"/>
        </w:rPr>
        <w:t>владельц</w:t>
      </w:r>
      <w:r w:rsidR="00232A01">
        <w:rPr>
          <w:rStyle w:val="BodyTextChar1"/>
          <w:color w:val="000000"/>
          <w:lang w:val="ru-RU"/>
        </w:rPr>
        <w:t>ами</w:t>
      </w:r>
      <w:r w:rsidR="00232A01">
        <w:rPr>
          <w:rStyle w:val="BodyTextChar1"/>
          <w:color w:val="000000"/>
        </w:rPr>
        <w:t xml:space="preserve"> брендов</w:t>
      </w:r>
      <w:r w:rsidR="00232A01">
        <w:rPr>
          <w:rStyle w:val="BodyTextChar1"/>
          <w:color w:val="000000"/>
        </w:rPr>
        <w:t xml:space="preserve"> </w:t>
      </w:r>
      <w:r w:rsidR="00232A01">
        <w:rPr>
          <w:rStyle w:val="BodyTextChar1"/>
          <w:color w:val="000000"/>
          <w:lang w:val="ru-RU"/>
        </w:rPr>
        <w:t>т</w:t>
      </w:r>
      <w:r>
        <w:rPr>
          <w:rStyle w:val="BodyTextChar1"/>
          <w:color w:val="000000"/>
        </w:rPr>
        <w:t xml:space="preserve">акже были определены, при этом стоимость и неопределенность в отношении потребительского спроса представляются более серьезной проблемой в </w:t>
      </w:r>
      <w:r>
        <w:rPr>
          <w:rStyle w:val="BodyTextChar1"/>
          <w:color w:val="000000"/>
          <w:lang w:val="ru-RU" w:eastAsia="ru-RU"/>
        </w:rPr>
        <w:t xml:space="preserve">континентальной Европе </w:t>
      </w:r>
      <w:r>
        <w:rPr>
          <w:rStyle w:val="BodyTextChar1"/>
          <w:color w:val="000000"/>
          <w:lang w:val="ru-RU" w:eastAsia="ru-RU"/>
        </w:rPr>
        <w:softHyphen/>
      </w:r>
      <w:r>
        <w:rPr>
          <w:rStyle w:val="BodyTextChar1"/>
          <w:color w:val="000000"/>
        </w:rPr>
        <w:t>, а проблемы функциональных характеристик являются более серьезной проблемой для брендов в Северной Европе.</w:t>
      </w:r>
    </w:p>
    <w:p w14:paraId="34D54585" w14:textId="77777777" w:rsidR="00C10650" w:rsidRDefault="00C10650">
      <w:pPr>
        <w:pStyle w:val="Heading30"/>
        <w:keepNext/>
        <w:keepLines/>
        <w:shd w:val="clear" w:color="auto" w:fill="auto"/>
      </w:pPr>
      <w:bookmarkStart w:id="12" w:name="bookmark12"/>
      <w:bookmarkStart w:id="13" w:name="bookmark13"/>
      <w:r>
        <w:rPr>
          <w:rStyle w:val="Heading3"/>
          <w:color w:val="000000"/>
        </w:rPr>
        <w:t>Информация о финансировании</w:t>
      </w:r>
      <w:bookmarkEnd w:id="12"/>
      <w:bookmarkEnd w:id="13"/>
    </w:p>
    <w:p w14:paraId="74D8CC57" w14:textId="77777777" w:rsidR="00C10650" w:rsidRDefault="00C10650">
      <w:pPr>
        <w:pStyle w:val="BodyText"/>
        <w:shd w:val="clear" w:color="auto" w:fill="auto"/>
        <w:spacing w:after="460"/>
        <w:ind w:firstLine="240"/>
      </w:pPr>
      <w:r>
        <w:rPr>
          <w:rStyle w:val="BodyTextChar1"/>
          <w:color w:val="000000"/>
        </w:rPr>
        <w:t xml:space="preserve">Это исследование было проведено в рамках проекта BIOSWITCH (Поощрение владельцев брендов к переходу на биотехнологии </w:t>
      </w:r>
      <w:r>
        <w:rPr>
          <w:rStyle w:val="BodyTextChar1"/>
          <w:color w:val="000000"/>
        </w:rPr>
        <w:softHyphen/>
        <w:t xml:space="preserve">в высоко инновационных экосистемах). Этот проект получил финансирование от Совместного предприятия по биотехнологическим отраслям в рамках исследовательской и инновационной программы Horizon </w:t>
      </w:r>
      <w:r>
        <w:rPr>
          <w:rStyle w:val="BodyTextChar1"/>
          <w:color w:val="000000"/>
        </w:rPr>
        <w:softHyphen/>
      </w:r>
      <w:r>
        <w:rPr>
          <w:rStyle w:val="BodyTextChar1"/>
          <w:color w:val="000000"/>
          <w:lang w:val="ru-RU" w:eastAsia="ru-RU"/>
        </w:rPr>
        <w:t xml:space="preserve">2020 Европейского Союза в </w:t>
      </w:r>
      <w:r>
        <w:rPr>
          <w:rStyle w:val="BodyTextChar1"/>
          <w:color w:val="000000"/>
        </w:rPr>
        <w:t xml:space="preserve">соответствии с соглашением о гранте № </w:t>
      </w:r>
      <w:r>
        <w:rPr>
          <w:rStyle w:val="BodyTextChar1"/>
          <w:color w:val="000000"/>
          <w:lang w:val="ru-RU" w:eastAsia="ru-RU"/>
        </w:rPr>
        <w:t>887727.</w:t>
      </w:r>
    </w:p>
    <w:p w14:paraId="3C241B52" w14:textId="77777777" w:rsidR="00C10650" w:rsidRDefault="00C10650">
      <w:pPr>
        <w:pStyle w:val="Bodytext20"/>
        <w:shd w:val="clear" w:color="auto" w:fill="auto"/>
        <w:spacing w:after="460" w:line="290" w:lineRule="auto"/>
        <w:ind w:left="180" w:firstLine="0"/>
      </w:pPr>
      <w:r>
        <w:rPr>
          <w:rStyle w:val="Bodytext2"/>
          <w:color w:val="000000"/>
        </w:rPr>
        <w:t xml:space="preserve">Джеймс Гэффи является содиректором исследовательской группы Circular Bioeconomy Research Group (CircBio) в Центре прикладной биотехнологии Шеннона Мунстерского технологического университета, Трали, графство Керри, Ирландия. Телефон: </w:t>
      </w:r>
      <w:r>
        <w:rPr>
          <w:rStyle w:val="Bodytext2"/>
          <w:rFonts w:ascii="Times New Roman" w:hAnsi="Times New Roman" w:cs="Times New Roman"/>
          <w:color w:val="000000"/>
          <w:sz w:val="16"/>
          <w:szCs w:val="16"/>
          <w:lang w:val="ru-RU" w:eastAsia="ru-RU"/>
        </w:rPr>
        <w:t xml:space="preserve">+ </w:t>
      </w:r>
      <w:r>
        <w:rPr>
          <w:rStyle w:val="Bodytext2"/>
          <w:color w:val="000000"/>
          <w:lang w:val="ru-RU" w:eastAsia="ru-RU"/>
        </w:rPr>
        <w:t xml:space="preserve">353(0)66 7144253. </w:t>
      </w:r>
      <w:r>
        <w:rPr>
          <w:rStyle w:val="Bodytext2"/>
          <w:color w:val="000000"/>
        </w:rPr>
        <w:t xml:space="preserve">Электронная почта: </w:t>
      </w:r>
      <w:hyperlink r:id="rId16" w:history="1">
        <w:r>
          <w:rPr>
            <w:rStyle w:val="Bodytext2"/>
            <w:color w:val="000000"/>
          </w:rPr>
          <w:t xml:space="preserve">James.Gaffey@staff.ittralee.ie </w:t>
        </w:r>
      </w:hyperlink>
      <w:r>
        <w:rPr>
          <w:rStyle w:val="Bodytext2"/>
          <w:color w:val="000000"/>
        </w:rPr>
        <w:t xml:space="preserve">. Твиттер: @BiorefineryIE Linkedin: </w:t>
      </w:r>
      <w:hyperlink r:id="rId17" w:history="1">
        <w:r>
          <w:rPr>
            <w:rStyle w:val="Bodytext2"/>
            <w:color w:val="000000"/>
          </w:rPr>
          <w:t>https://</w:t>
        </w:r>
      </w:hyperlink>
      <w:r>
        <w:rPr>
          <w:rStyle w:val="Bodytext2"/>
          <w:color w:val="000000"/>
        </w:rPr>
        <w:t xml:space="preserve"> </w:t>
      </w:r>
      <w:hyperlink r:id="rId18" w:history="1">
        <w:r>
          <w:rPr>
            <w:rStyle w:val="Bodytext2"/>
            <w:color w:val="000000"/>
          </w:rPr>
          <w:t>www.linkedin.com/in/jamesgaffey</w:t>
        </w:r>
      </w:hyperlink>
    </w:p>
    <w:p w14:paraId="5D0EE625" w14:textId="77777777" w:rsidR="00232A01" w:rsidRDefault="00232A01">
      <w:pPr>
        <w:widowControl/>
        <w:rPr>
          <w:rStyle w:val="Bodytext4"/>
        </w:rPr>
      </w:pPr>
      <w:r>
        <w:rPr>
          <w:rStyle w:val="Bodytext4"/>
        </w:rPr>
        <w:br w:type="page"/>
      </w:r>
    </w:p>
    <w:p w14:paraId="5038DA0D" w14:textId="2565A0CC" w:rsidR="00C10650" w:rsidRPr="00232A01" w:rsidRDefault="00232A01">
      <w:pPr>
        <w:pStyle w:val="Bodytext40"/>
        <w:shd w:val="clear" w:color="auto" w:fill="auto"/>
        <w:rPr>
          <w:lang w:val="ru-RU"/>
        </w:rPr>
      </w:pPr>
      <w:r>
        <w:rPr>
          <w:rStyle w:val="Bodytext4"/>
          <w:color w:val="000000"/>
          <w:lang w:val="ru-RU"/>
        </w:rPr>
        <w:lastRenderedPageBreak/>
        <w:t>ССЫЛКИ:</w:t>
      </w:r>
    </w:p>
    <w:p w14:paraId="30120695" w14:textId="77777777" w:rsidR="00C10650" w:rsidRDefault="00C10650">
      <w:pPr>
        <w:pStyle w:val="Bodytext20"/>
        <w:numPr>
          <w:ilvl w:val="0"/>
          <w:numId w:val="6"/>
        </w:numPr>
        <w:shd w:val="clear" w:color="auto" w:fill="auto"/>
        <w:tabs>
          <w:tab w:val="left" w:pos="246"/>
        </w:tabs>
        <w:spacing w:line="290" w:lineRule="auto"/>
      </w:pPr>
      <w:r>
        <w:rPr>
          <w:rStyle w:val="Bodytext2"/>
          <w:color w:val="000000"/>
        </w:rPr>
        <w:t xml:space="preserve">Европейская комиссия. Обновленная стратегия биоэкономики </w:t>
      </w:r>
      <w:r>
        <w:rPr>
          <w:rStyle w:val="Bodytext2"/>
          <w:color w:val="000000"/>
          <w:lang w:val="ru-RU" w:eastAsia="ru-RU"/>
        </w:rPr>
        <w:t xml:space="preserve">- </w:t>
      </w:r>
      <w:r>
        <w:rPr>
          <w:rStyle w:val="Bodytext2"/>
          <w:color w:val="000000"/>
        </w:rPr>
        <w:t xml:space="preserve">Устойчивая биоэкономика для Европы: укрепление связи между экономикой, обществом и окружающей средой. Европейская комиссия: Брюссель, Бельгия, </w:t>
      </w:r>
      <w:r>
        <w:rPr>
          <w:rStyle w:val="Bodytext2"/>
          <w:color w:val="000000"/>
          <w:lang w:val="ru-RU" w:eastAsia="ru-RU"/>
        </w:rPr>
        <w:t>2018 г.</w:t>
      </w:r>
    </w:p>
    <w:p w14:paraId="3E933E26" w14:textId="77777777" w:rsidR="00C10650" w:rsidRDefault="00C10650">
      <w:pPr>
        <w:pStyle w:val="Bodytext20"/>
        <w:numPr>
          <w:ilvl w:val="0"/>
          <w:numId w:val="6"/>
        </w:numPr>
        <w:shd w:val="clear" w:color="auto" w:fill="auto"/>
        <w:tabs>
          <w:tab w:val="left" w:pos="246"/>
        </w:tabs>
        <w:spacing w:line="290" w:lineRule="auto"/>
      </w:pPr>
      <w:r>
        <w:rPr>
          <w:rStyle w:val="Bodytext2"/>
          <w:color w:val="000000"/>
        </w:rPr>
        <w:t>Порк О., Харк Н., Карус М., Даммер Л., Каррез Д. Европейская биоэкономика в цифрах, 2008–2017 гг. nova-institute и Консорциум биологической промышленности, Хюрт, Германия, 2020 г.</w:t>
      </w:r>
    </w:p>
    <w:p w14:paraId="31C3FE3D" w14:textId="77777777" w:rsidR="00C10650" w:rsidRDefault="00C10650">
      <w:pPr>
        <w:pStyle w:val="Bodytext20"/>
        <w:numPr>
          <w:ilvl w:val="0"/>
          <w:numId w:val="6"/>
        </w:numPr>
        <w:shd w:val="clear" w:color="auto" w:fill="auto"/>
        <w:tabs>
          <w:tab w:val="left" w:pos="231"/>
        </w:tabs>
      </w:pPr>
      <w:r>
        <w:rPr>
          <w:rStyle w:val="Bodytext2"/>
          <w:color w:val="000000"/>
        </w:rPr>
        <w:t xml:space="preserve">Европейская комиссия. Состояние Союза: Комиссия поднимает климатические амбиции и предлагает сократить выбросы на 55 % к 2030 г. 2020 г. Доступно по адресу: </w:t>
      </w:r>
      <w:hyperlink r:id="rId19" w:history="1">
        <w:r>
          <w:rPr>
            <w:rStyle w:val="Bodytext2"/>
            <w:color w:val="000000"/>
          </w:rPr>
          <w:t>https://</w:t>
        </w:r>
      </w:hyperlink>
      <w:r>
        <w:rPr>
          <w:rStyle w:val="Bodytext2"/>
          <w:color w:val="000000"/>
        </w:rPr>
        <w:t xml:space="preserve"> </w:t>
      </w:r>
      <w:hyperlink r:id="rId20" w:history="1">
        <w:r>
          <w:rPr>
            <w:rStyle w:val="Bodytext2"/>
            <w:color w:val="000000"/>
          </w:rPr>
          <w:t xml:space="preserve">ec.europa.eu/commission/presscorner/detail/en/IP_20_1599 </w:t>
        </w:r>
      </w:hyperlink>
      <w:r>
        <w:rPr>
          <w:rStyle w:val="Bodytext2"/>
          <w:color w:val="000000"/>
        </w:rPr>
        <w:t>(последний доступ в апреле 2021 г.).</w:t>
      </w:r>
    </w:p>
    <w:p w14:paraId="46FD3A1C" w14:textId="77777777" w:rsidR="00C10650" w:rsidRDefault="00C10650">
      <w:pPr>
        <w:pStyle w:val="Bodytext20"/>
        <w:numPr>
          <w:ilvl w:val="0"/>
          <w:numId w:val="6"/>
        </w:numPr>
        <w:shd w:val="clear" w:color="auto" w:fill="auto"/>
        <w:tabs>
          <w:tab w:val="left" w:pos="231"/>
        </w:tabs>
        <w:spacing w:line="286" w:lineRule="auto"/>
      </w:pPr>
      <w:r>
        <w:rPr>
          <w:rStyle w:val="Bodytext2"/>
          <w:color w:val="000000"/>
        </w:rPr>
        <w:t>Совместное предприятие биотехнологической промышленности. Вклад проектов BBI JU в достижение Целей устойчивого развития. Совместное предприятие биотехнологической промышленности, Брюссель, Бельгия, 2020 г.</w:t>
      </w:r>
    </w:p>
    <w:p w14:paraId="7BAB16BD" w14:textId="77777777" w:rsidR="00C10650" w:rsidRDefault="00C10650">
      <w:pPr>
        <w:pStyle w:val="Bodytext20"/>
        <w:numPr>
          <w:ilvl w:val="0"/>
          <w:numId w:val="6"/>
        </w:numPr>
        <w:shd w:val="clear" w:color="auto" w:fill="auto"/>
        <w:tabs>
          <w:tab w:val="left" w:pos="231"/>
        </w:tabs>
        <w:spacing w:line="286" w:lineRule="auto"/>
      </w:pPr>
      <w:r>
        <w:rPr>
          <w:rStyle w:val="Bodytext2"/>
          <w:color w:val="000000"/>
        </w:rPr>
        <w:t>Европейская комиссия. План действий по экономике замкнутого цикла – для более чистой и конкурентоспособной Европы. Европейская комиссия: Брюссель, Бельгия, 2020 г.</w:t>
      </w:r>
    </w:p>
    <w:p w14:paraId="6D94574E" w14:textId="77777777" w:rsidR="00C10650" w:rsidRDefault="00C10650">
      <w:pPr>
        <w:pStyle w:val="Bodytext20"/>
        <w:numPr>
          <w:ilvl w:val="0"/>
          <w:numId w:val="6"/>
        </w:numPr>
        <w:shd w:val="clear" w:color="auto" w:fill="auto"/>
        <w:tabs>
          <w:tab w:val="left" w:pos="231"/>
        </w:tabs>
      </w:pPr>
      <w:r>
        <w:rPr>
          <w:rStyle w:val="Bodytext2"/>
          <w:color w:val="000000"/>
        </w:rPr>
        <w:t xml:space="preserve">Европейский парламент. Парламент вводит запрет на одноразовый пластик к 2021 г. Европейский парламент: Брюссель, Бельгия, 2019 г. Доступно по адресу: </w:t>
      </w:r>
      <w:hyperlink r:id="rId21" w:history="1">
        <w:r>
          <w:rPr>
            <w:rStyle w:val="Bodytext2"/>
            <w:color w:val="000000"/>
          </w:rPr>
          <w:t>https://</w:t>
        </w:r>
      </w:hyperlink>
      <w:r>
        <w:rPr>
          <w:rStyle w:val="Bodytext2"/>
          <w:color w:val="000000"/>
        </w:rPr>
        <w:t xml:space="preserve"> </w:t>
      </w:r>
      <w:hyperlink r:id="rId22" w:history="1">
        <w:r>
          <w:rPr>
            <w:rStyle w:val="Bodytext2"/>
            <w:color w:val="000000"/>
          </w:rPr>
          <w:t>europarl.europa.eu/news/en/press-room/20190321IPR32111/parliament-seals-</w:t>
        </w:r>
      </w:hyperlink>
      <w:r>
        <w:rPr>
          <w:rStyle w:val="Bodytext2"/>
          <w:color w:val="000000"/>
        </w:rPr>
        <w:t xml:space="preserve"> </w:t>
      </w:r>
      <w:hyperlink r:id="rId23" w:history="1">
        <w:r>
          <w:rPr>
            <w:rStyle w:val="Bodytext2"/>
            <w:color w:val="000000"/>
          </w:rPr>
          <w:t xml:space="preserve">запрет одноразового пластика к 2021 г. </w:t>
        </w:r>
      </w:hyperlink>
      <w:r>
        <w:rPr>
          <w:rStyle w:val="Bodytext2"/>
          <w:color w:val="000000"/>
        </w:rPr>
        <w:t>(последний доступ в марте 2021 г.).</w:t>
      </w:r>
    </w:p>
    <w:p w14:paraId="6EE634E8" w14:textId="77777777" w:rsidR="00C10650" w:rsidRDefault="00C10650">
      <w:pPr>
        <w:pStyle w:val="Bodytext20"/>
        <w:numPr>
          <w:ilvl w:val="0"/>
          <w:numId w:val="6"/>
        </w:numPr>
        <w:shd w:val="clear" w:color="auto" w:fill="auto"/>
        <w:tabs>
          <w:tab w:val="left" w:pos="231"/>
        </w:tabs>
      </w:pPr>
      <w:r>
        <w:rPr>
          <w:rStyle w:val="Bodytext2"/>
          <w:color w:val="000000"/>
        </w:rPr>
        <w:t xml:space="preserve">Европейская комиссия. Отчет Комиссии Совету и Европейскому парламенту о развитии растительных белков в Европейском Союзе. Европейская комиссия: Брюссель, Бельгия, 2018 г. Доступно по адресу: </w:t>
      </w:r>
      <w:hyperlink r:id="rId24" w:history="1">
        <w:r>
          <w:rPr>
            <w:rStyle w:val="Bodytext2"/>
            <w:color w:val="000000"/>
          </w:rPr>
          <w:t>https://</w:t>
        </w:r>
      </w:hyperlink>
      <w:r>
        <w:rPr>
          <w:rStyle w:val="Bodytext2"/>
          <w:color w:val="000000"/>
        </w:rPr>
        <w:t xml:space="preserve"> </w:t>
      </w:r>
      <w:hyperlink r:id="rId25" w:history="1">
        <w:r>
          <w:rPr>
            <w:rStyle w:val="Bodytext2"/>
            <w:color w:val="000000"/>
          </w:rPr>
          <w:t>ec.europa.eu/info/sites/info/files/food-farming-fisheries/</w:t>
        </w:r>
      </w:hyperlink>
      <w:r>
        <w:rPr>
          <w:rStyle w:val="Bodytext2"/>
          <w:color w:val="000000"/>
        </w:rPr>
        <w:t xml:space="preserve"> </w:t>
      </w:r>
      <w:hyperlink r:id="rId26" w:history="1">
        <w:r>
          <w:rPr>
            <w:rStyle w:val="Bodytext2"/>
            <w:color w:val="000000"/>
          </w:rPr>
          <w:t>plants_and_plant_products/documents/report-plant-proteins-com2018-757-</w:t>
        </w:r>
      </w:hyperlink>
      <w:r>
        <w:rPr>
          <w:rStyle w:val="Bodytext2"/>
          <w:color w:val="000000"/>
        </w:rPr>
        <w:t xml:space="preserve"> </w:t>
      </w:r>
      <w:hyperlink r:id="rId27" w:history="1">
        <w:r>
          <w:rPr>
            <w:rStyle w:val="Bodytext2"/>
            <w:color w:val="000000"/>
          </w:rPr>
          <w:t xml:space="preserve">final_en.pdf </w:t>
        </w:r>
      </w:hyperlink>
      <w:r>
        <w:rPr>
          <w:rStyle w:val="Bodytext2"/>
          <w:color w:val="000000"/>
        </w:rPr>
        <w:t>(последний доступ в марте 2021 г.).</w:t>
      </w:r>
    </w:p>
    <w:p w14:paraId="1088A5F0" w14:textId="77777777" w:rsidR="00C10650" w:rsidRDefault="00C10650">
      <w:pPr>
        <w:pStyle w:val="Bodytext20"/>
        <w:numPr>
          <w:ilvl w:val="0"/>
          <w:numId w:val="6"/>
        </w:numPr>
        <w:shd w:val="clear" w:color="auto" w:fill="auto"/>
        <w:tabs>
          <w:tab w:val="left" w:pos="231"/>
        </w:tabs>
        <w:spacing w:line="290" w:lineRule="auto"/>
      </w:pPr>
      <w:r>
        <w:rPr>
          <w:rStyle w:val="Bodytext2"/>
          <w:color w:val="000000"/>
        </w:rPr>
        <w:t xml:space="preserve">Европейская комиссия. Возобновляемые источники энергии - пересчет на 2030 год (RED II). Европейская комиссия: Брюссель, Бельгия, 2016 г. Доступно по ссылке: </w:t>
      </w:r>
      <w:hyperlink r:id="rId28" w:history="1">
        <w:r>
          <w:rPr>
            <w:rStyle w:val="Bodytext2"/>
            <w:color w:val="000000"/>
          </w:rPr>
          <w:t>https://ec.europa.eu/jrc/en/</w:t>
        </w:r>
      </w:hyperlink>
      <w:r>
        <w:rPr>
          <w:rStyle w:val="Bodytext2"/>
          <w:color w:val="000000"/>
        </w:rPr>
        <w:t xml:space="preserve"> </w:t>
      </w:r>
      <w:hyperlink r:id="rId29" w:history="1">
        <w:r>
          <w:rPr>
            <w:rStyle w:val="Bodytext2"/>
            <w:color w:val="000000"/>
          </w:rPr>
          <w:t xml:space="preserve">jec/renewable-energy-recast-2030-red-ii </w:t>
        </w:r>
      </w:hyperlink>
      <w:r>
        <w:rPr>
          <w:rStyle w:val="Bodytext2"/>
          <w:color w:val="000000"/>
        </w:rPr>
        <w:t>(последний доступ в марте 2021 г.).</w:t>
      </w:r>
    </w:p>
    <w:p w14:paraId="6552B330" w14:textId="77777777" w:rsidR="00C10650" w:rsidRDefault="00C10650">
      <w:pPr>
        <w:pStyle w:val="Bodytext20"/>
        <w:numPr>
          <w:ilvl w:val="0"/>
          <w:numId w:val="6"/>
        </w:numPr>
        <w:shd w:val="clear" w:color="auto" w:fill="auto"/>
        <w:tabs>
          <w:tab w:val="left" w:pos="231"/>
        </w:tabs>
      </w:pPr>
      <w:r>
        <w:rPr>
          <w:rStyle w:val="Bodytext2"/>
          <w:color w:val="000000"/>
        </w:rPr>
        <w:t xml:space="preserve">Биоиндустрия. Программа стратегических инноваций и исследований для развития и роста в Европе. Консорциум биотехнологических производств: Брюссель, Бельгия, 2017 г. Доступно по ссылке: </w:t>
      </w:r>
      <w:hyperlink r:id="rId30" w:history="1">
        <w:r>
          <w:rPr>
            <w:rStyle w:val="Bodytext2"/>
            <w:color w:val="000000"/>
          </w:rPr>
          <w:t>https://biconsortium.eu/sites/biconsortium.eu/files/downloads/</w:t>
        </w:r>
      </w:hyperlink>
      <w:r>
        <w:rPr>
          <w:rStyle w:val="Bodytext2"/>
          <w:color w:val="000000"/>
        </w:rPr>
        <w:t xml:space="preserve"> </w:t>
      </w:r>
      <w:hyperlink r:id="rId31" w:history="1">
        <w:r>
          <w:rPr>
            <w:rStyle w:val="Bodytext2"/>
            <w:color w:val="000000"/>
          </w:rPr>
          <w:t xml:space="preserve">SIRA-2017-Web.pdf </w:t>
        </w:r>
      </w:hyperlink>
      <w:r>
        <w:rPr>
          <w:rStyle w:val="Bodytext2"/>
          <w:color w:val="000000"/>
        </w:rPr>
        <w:t>(последний доступ в марте 2021 г.).</w:t>
      </w:r>
    </w:p>
    <w:p w14:paraId="30B131D3" w14:textId="77777777" w:rsidR="00C10650" w:rsidRDefault="00C10650">
      <w:pPr>
        <w:pStyle w:val="Bodytext20"/>
        <w:numPr>
          <w:ilvl w:val="0"/>
          <w:numId w:val="6"/>
        </w:numPr>
        <w:shd w:val="clear" w:color="auto" w:fill="auto"/>
        <w:tabs>
          <w:tab w:val="left" w:pos="289"/>
        </w:tabs>
      </w:pPr>
      <w:r>
        <w:rPr>
          <w:rStyle w:val="Bodytext2"/>
          <w:color w:val="000000"/>
        </w:rPr>
        <w:t xml:space="preserve">Совместное предприятие биотехнологической промышленности. Катализатор устойчивой биоиндустрии в Европе. Совместное предприятие биотехнологической промышленности. Доступно по адресу: </w:t>
      </w:r>
      <w:hyperlink r:id="rId32" w:history="1">
        <w:r>
          <w:rPr>
            <w:rStyle w:val="Bodytext2"/>
            <w:color w:val="000000"/>
          </w:rPr>
          <w:t xml:space="preserve">https://bbi.europa.eu/sites/default/files/media/bbiju_corporatebrochure.pdf </w:t>
        </w:r>
      </w:hyperlink>
      <w:r>
        <w:rPr>
          <w:rStyle w:val="Bodytext2"/>
          <w:color w:val="000000"/>
        </w:rPr>
        <w:t>(последний доступ в марте 2021 г.).</w:t>
      </w:r>
    </w:p>
    <w:p w14:paraId="18D12905" w14:textId="77777777" w:rsidR="00C10650" w:rsidRDefault="00C10650">
      <w:pPr>
        <w:pStyle w:val="Bodytext20"/>
        <w:shd w:val="clear" w:color="auto" w:fill="auto"/>
        <w:spacing w:line="286" w:lineRule="auto"/>
      </w:pPr>
      <w:r>
        <w:rPr>
          <w:rStyle w:val="Bodytext2"/>
          <w:color w:val="000000"/>
        </w:rPr>
        <w:t xml:space="preserve">1 1 . Лигнофлаг (2021 г.). Доступно по адресу: </w:t>
      </w:r>
      <w:hyperlink r:id="rId33" w:history="1">
        <w:r>
          <w:rPr>
            <w:rStyle w:val="Bodytext2"/>
            <w:color w:val="000000"/>
          </w:rPr>
          <w:t xml:space="preserve">https://lignoflag-project.eu/ </w:t>
        </w:r>
      </w:hyperlink>
      <w:r>
        <w:rPr>
          <w:rStyle w:val="Bodytext2"/>
          <w:color w:val="000000"/>
        </w:rPr>
        <w:t>(последний доступ в марте 2021 г.).</w:t>
      </w:r>
    </w:p>
    <w:p w14:paraId="2B1F7597" w14:textId="77777777" w:rsidR="00C10650" w:rsidRDefault="00C10650">
      <w:pPr>
        <w:pStyle w:val="Bodytext20"/>
        <w:numPr>
          <w:ilvl w:val="0"/>
          <w:numId w:val="7"/>
        </w:numPr>
        <w:shd w:val="clear" w:color="auto" w:fill="auto"/>
        <w:tabs>
          <w:tab w:val="left" w:pos="289"/>
        </w:tabs>
        <w:ind w:left="0" w:firstLine="0"/>
      </w:pPr>
      <w:r>
        <w:rPr>
          <w:rStyle w:val="Bodytext2"/>
          <w:color w:val="000000"/>
        </w:rPr>
        <w:t xml:space="preserve">Первый2выполнить. 2021. Доступно по адресу: </w:t>
      </w:r>
      <w:hyperlink r:id="rId34" w:history="1">
        <w:r>
          <w:rPr>
            <w:rStyle w:val="Bodytext2"/>
            <w:color w:val="000000"/>
          </w:rPr>
          <w:t xml:space="preserve">http://first2run.eu/ </w:t>
        </w:r>
      </w:hyperlink>
      <w:r>
        <w:rPr>
          <w:rStyle w:val="Bodytext2"/>
          <w:color w:val="000000"/>
        </w:rPr>
        <w:t>(последний доступ в марте 2021 г.).</w:t>
      </w:r>
    </w:p>
    <w:p w14:paraId="70EEF459" w14:textId="77777777" w:rsidR="00C10650" w:rsidRDefault="00C10650">
      <w:pPr>
        <w:pStyle w:val="Bodytext20"/>
        <w:numPr>
          <w:ilvl w:val="0"/>
          <w:numId w:val="7"/>
        </w:numPr>
        <w:shd w:val="clear" w:color="auto" w:fill="auto"/>
        <w:tabs>
          <w:tab w:val="left" w:pos="289"/>
        </w:tabs>
        <w:ind w:left="0" w:firstLine="0"/>
        <w:jc w:val="both"/>
      </w:pPr>
      <w:r>
        <w:rPr>
          <w:rStyle w:val="Bodytext2"/>
          <w:color w:val="000000"/>
        </w:rPr>
        <w:t xml:space="preserve">БИОСКОХ. 2021. Доступно по адресу: </w:t>
      </w:r>
      <w:hyperlink r:id="rId35" w:history="1">
        <w:r>
          <w:rPr>
            <w:rStyle w:val="Bodytext2"/>
            <w:color w:val="000000"/>
          </w:rPr>
          <w:t xml:space="preserve">https://bioskoh.eu/ </w:t>
        </w:r>
      </w:hyperlink>
      <w:r>
        <w:rPr>
          <w:rStyle w:val="Bodytext2"/>
          <w:color w:val="000000"/>
        </w:rPr>
        <w:t>(последний доступ в марте 2021 г.).</w:t>
      </w:r>
    </w:p>
    <w:p w14:paraId="1A20FA03" w14:textId="77777777" w:rsidR="00C10650" w:rsidRDefault="00C10650">
      <w:pPr>
        <w:pStyle w:val="Bodytext20"/>
        <w:numPr>
          <w:ilvl w:val="0"/>
          <w:numId w:val="7"/>
        </w:numPr>
        <w:shd w:val="clear" w:color="auto" w:fill="auto"/>
        <w:tabs>
          <w:tab w:val="left" w:pos="289"/>
        </w:tabs>
        <w:ind w:left="220" w:hanging="220"/>
      </w:pPr>
      <w:r>
        <w:rPr>
          <w:rStyle w:val="Bodytext2"/>
          <w:color w:val="000000"/>
        </w:rPr>
        <w:t xml:space="preserve">Даммер Л., Карус М., Иффланд К., Пиотровски С., Сарменто Л., Чинтапалли Р., Рашка А. Текущая ситуация и тенденции в биоотраслях в Европе с упором на биоматериалы - Пилотное исследование для BBI JU (2017 г.) ). nova-institut, Хюрт, Германия. Доступно онлайн: </w:t>
      </w:r>
      <w:hyperlink r:id="rId36" w:history="1">
        <w:r>
          <w:rPr>
            <w:rStyle w:val="Bodytext2"/>
            <w:color w:val="000000"/>
          </w:rPr>
          <w:t>https://bbi-europe.eu/sites/default/files/</w:t>
        </w:r>
      </w:hyperlink>
      <w:r>
        <w:rPr>
          <w:rStyle w:val="Bodytext2"/>
          <w:color w:val="000000"/>
        </w:rPr>
        <w:t xml:space="preserve"> </w:t>
      </w:r>
      <w:hyperlink r:id="rId37" w:history="1">
        <w:r>
          <w:rPr>
            <w:rStyle w:val="Bodytext2"/>
            <w:color w:val="000000"/>
          </w:rPr>
          <w:t xml:space="preserve">media/bbiju-pilotstudy.pdf </w:t>
        </w:r>
      </w:hyperlink>
      <w:r>
        <w:rPr>
          <w:rStyle w:val="Bodytext2"/>
          <w:color w:val="000000"/>
        </w:rPr>
        <w:t>(последний доступ в апреле 2021 г.).</w:t>
      </w:r>
    </w:p>
    <w:p w14:paraId="7E240C58" w14:textId="77777777" w:rsidR="00C10650" w:rsidRDefault="00C10650">
      <w:pPr>
        <w:pStyle w:val="Bodytext20"/>
        <w:numPr>
          <w:ilvl w:val="0"/>
          <w:numId w:val="7"/>
        </w:numPr>
        <w:shd w:val="clear" w:color="auto" w:fill="auto"/>
        <w:tabs>
          <w:tab w:val="left" w:pos="289"/>
        </w:tabs>
        <w:spacing w:line="293" w:lineRule="auto"/>
        <w:ind w:left="220" w:hanging="220"/>
        <w:jc w:val="both"/>
      </w:pPr>
      <w:r>
        <w:rPr>
          <w:rStyle w:val="Bodytext2"/>
          <w:color w:val="000000"/>
        </w:rPr>
        <w:t xml:space="preserve">Чованова Х., Коршунов А.И., </w:t>
      </w:r>
      <w:r>
        <w:rPr>
          <w:rStyle w:val="Bodytext2"/>
          <w:rFonts w:ascii="Times New Roman" w:hAnsi="Times New Roman" w:cs="Times New Roman"/>
          <w:color w:val="000000"/>
          <w:sz w:val="15"/>
          <w:szCs w:val="15"/>
        </w:rPr>
        <w:t xml:space="preserve">Бабц </w:t>
      </w:r>
      <w:r>
        <w:rPr>
          <w:rStyle w:val="Bodytext2"/>
          <w:color w:val="000000"/>
        </w:rPr>
        <w:t>Ановац Д. Влияние бренда на поведение потребителей. Труды по экономике и финансам 2015;34:615-621.</w:t>
      </w:r>
    </w:p>
    <w:p w14:paraId="47FA8235" w14:textId="77777777" w:rsidR="00C10650" w:rsidRDefault="00C10650">
      <w:pPr>
        <w:pStyle w:val="Bodytext20"/>
        <w:numPr>
          <w:ilvl w:val="0"/>
          <w:numId w:val="7"/>
        </w:numPr>
        <w:shd w:val="clear" w:color="auto" w:fill="auto"/>
        <w:tabs>
          <w:tab w:val="left" w:pos="289"/>
        </w:tabs>
        <w:ind w:left="220" w:hanging="220"/>
      </w:pPr>
      <w:r>
        <w:rPr>
          <w:rStyle w:val="Bodytext2"/>
          <w:color w:val="000000"/>
        </w:rPr>
        <w:t xml:space="preserve">Пфау С., Вос Дж., Даммер Л., Арендт О. Общественное восприятие биопродуктов. Результат RoadToBio D2.2.; 2017. Доступно по ссылке: </w:t>
      </w:r>
      <w:hyperlink r:id="rId38" w:history="1">
        <w:r>
          <w:rPr>
            <w:rStyle w:val="Bodytext2"/>
            <w:color w:val="000000"/>
          </w:rPr>
          <w:t>https://roadtobio.eu/uploads/</w:t>
        </w:r>
      </w:hyperlink>
      <w:r>
        <w:rPr>
          <w:rStyle w:val="Bodytext2"/>
          <w:color w:val="000000"/>
        </w:rPr>
        <w:t xml:space="preserve"> </w:t>
      </w:r>
      <w:hyperlink r:id="rId39" w:history="1">
        <w:r>
          <w:rPr>
            <w:rStyle w:val="Bodytext2"/>
            <w:color w:val="000000"/>
          </w:rPr>
          <w:t>публикации/результаты/RoadToBio_D22_Public_perception_of_bio-</w:t>
        </w:r>
      </w:hyperlink>
      <w:r>
        <w:rPr>
          <w:rStyle w:val="Bodytext2"/>
          <w:color w:val="000000"/>
        </w:rPr>
        <w:t xml:space="preserve"> </w:t>
      </w:r>
      <w:hyperlink r:id="rId40" w:history="1">
        <w:r>
          <w:rPr>
            <w:rStyle w:val="Bodytext2"/>
            <w:color w:val="000000"/>
          </w:rPr>
          <w:t xml:space="preserve">based_products.pdf </w:t>
        </w:r>
      </w:hyperlink>
      <w:r>
        <w:rPr>
          <w:rStyle w:val="Bodytext2"/>
          <w:color w:val="000000"/>
        </w:rPr>
        <w:t>(последний доступ: апрель 2021 г.).</w:t>
      </w:r>
    </w:p>
    <w:p w14:paraId="7061F701" w14:textId="77777777" w:rsidR="00C10650" w:rsidRDefault="00C10650">
      <w:pPr>
        <w:pStyle w:val="Bodytext20"/>
        <w:numPr>
          <w:ilvl w:val="0"/>
          <w:numId w:val="7"/>
        </w:numPr>
        <w:shd w:val="clear" w:color="auto" w:fill="auto"/>
        <w:tabs>
          <w:tab w:val="left" w:pos="289"/>
        </w:tabs>
        <w:ind w:left="220" w:hanging="220"/>
      </w:pPr>
      <w:r>
        <w:rPr>
          <w:rStyle w:val="Bodytext2"/>
          <w:color w:val="000000"/>
        </w:rPr>
        <w:t xml:space="preserve">Овербик Г., Хоэс А.С. Синтез рыночных перспектив для разработки цепочек создания стоимости на основе биотехнологий. BIOVOICES, Результат D3.1, 2017 </w:t>
      </w:r>
      <w:hyperlink r:id="rId41" w:history="1">
        <w:r>
          <w:rPr>
            <w:rStyle w:val="Bodytext2"/>
            <w:color w:val="000000"/>
          </w:rPr>
          <w:t>г.</w:t>
        </w:r>
      </w:hyperlink>
      <w:r>
        <w:rPr>
          <w:rStyle w:val="Bodytext2"/>
          <w:color w:val="000000"/>
        </w:rPr>
        <w:t xml:space="preserve"> </w:t>
      </w:r>
      <w:hyperlink r:id="rId42" w:history="1">
        <w:r>
          <w:rPr>
            <w:rStyle w:val="Bodytext2"/>
            <w:color w:val="000000"/>
          </w:rPr>
          <w:t>biovoices.eu/download.php?f=5&amp;l=en&amp;key=</w:t>
        </w:r>
      </w:hyperlink>
      <w:r>
        <w:rPr>
          <w:rStyle w:val="Bodytext2"/>
          <w:color w:val="000000"/>
        </w:rPr>
        <w:t xml:space="preserve"> </w:t>
      </w:r>
      <w:hyperlink r:id="rId43" w:history="1">
        <w:r>
          <w:rPr>
            <w:rStyle w:val="Bodytext2"/>
            <w:color w:val="000000"/>
          </w:rPr>
          <w:t xml:space="preserve">d4d623ecfaf04313fb52c36f48bcccf2 </w:t>
        </w:r>
      </w:hyperlink>
      <w:r>
        <w:rPr>
          <w:rStyle w:val="Bodytext2"/>
          <w:color w:val="000000"/>
        </w:rPr>
        <w:t>(последний доступ в марте 2021 г.).</w:t>
      </w:r>
    </w:p>
    <w:p w14:paraId="794DD3B3" w14:textId="77777777" w:rsidR="00C10650" w:rsidRDefault="00C10650">
      <w:pPr>
        <w:pStyle w:val="Bodytext20"/>
        <w:numPr>
          <w:ilvl w:val="0"/>
          <w:numId w:val="7"/>
        </w:numPr>
        <w:shd w:val="clear" w:color="auto" w:fill="auto"/>
        <w:tabs>
          <w:tab w:val="left" w:pos="289"/>
        </w:tabs>
        <w:ind w:left="220" w:hanging="220"/>
      </w:pPr>
      <w:r>
        <w:rPr>
          <w:rStyle w:val="Bodytext2"/>
          <w:color w:val="000000"/>
        </w:rPr>
        <w:t xml:space="preserve">Юнилевер. Unilever объявляет о новых амбициозных обязательствах по созданию безотходного мира. Unilever, Лондон, Великобритания, 2019 г. Доступно по ссылке: </w:t>
      </w:r>
      <w:hyperlink r:id="rId44" w:history="1">
        <w:r>
          <w:rPr>
            <w:rStyle w:val="Bodytext2"/>
            <w:color w:val="000000"/>
          </w:rPr>
          <w:t>https://unilever.com/news/</w:t>
        </w:r>
      </w:hyperlink>
      <w:r>
        <w:rPr>
          <w:rStyle w:val="Bodytext2"/>
          <w:color w:val="000000"/>
        </w:rPr>
        <w:t xml:space="preserve"> </w:t>
      </w:r>
      <w:hyperlink r:id="rId45" w:history="1">
        <w:r>
          <w:rPr>
            <w:rStyle w:val="Bodytext2"/>
            <w:color w:val="000000"/>
          </w:rPr>
          <w:t>пресс-релизы/2019/unilever-announces-ambitious-new-commitments-for-a-</w:t>
        </w:r>
      </w:hyperlink>
      <w:r>
        <w:rPr>
          <w:rStyle w:val="Bodytext2"/>
          <w:color w:val="000000"/>
        </w:rPr>
        <w:t xml:space="preserve"> </w:t>
      </w:r>
      <w:hyperlink r:id="rId46" w:history="1">
        <w:r>
          <w:rPr>
            <w:rStyle w:val="Bodytext2"/>
            <w:color w:val="000000"/>
          </w:rPr>
          <w:t xml:space="preserve">Waste-free-world.html </w:t>
        </w:r>
      </w:hyperlink>
      <w:r>
        <w:rPr>
          <w:rStyle w:val="Bodytext2"/>
          <w:color w:val="000000"/>
        </w:rPr>
        <w:t>(последний доступ в апреле 2021 г.).</w:t>
      </w:r>
    </w:p>
    <w:p w14:paraId="39BF816C" w14:textId="77777777" w:rsidR="00C10650" w:rsidRDefault="00C10650">
      <w:pPr>
        <w:pStyle w:val="Bodytext20"/>
        <w:numPr>
          <w:ilvl w:val="0"/>
          <w:numId w:val="7"/>
        </w:numPr>
        <w:shd w:val="clear" w:color="auto" w:fill="auto"/>
        <w:tabs>
          <w:tab w:val="left" w:pos="289"/>
        </w:tabs>
        <w:ind w:left="220" w:hanging="220"/>
      </w:pPr>
      <w:r>
        <w:rPr>
          <w:rStyle w:val="Bodytext2"/>
          <w:color w:val="000000"/>
        </w:rPr>
        <w:t xml:space="preserve">Нильсен. Императив устойчивого развития: новый взгляд на ожидания потребителей (2015 г.). Нильсен. Доступно по адресу: </w:t>
      </w:r>
      <w:hyperlink r:id="rId47" w:history="1">
        <w:r>
          <w:rPr>
            <w:rStyle w:val="Bodytext2"/>
            <w:color w:val="000000"/>
          </w:rPr>
          <w:t>https://nielsen.com/wp-content/uploads/sites/3/</w:t>
        </w:r>
      </w:hyperlink>
      <w:r>
        <w:rPr>
          <w:rStyle w:val="Bodytext2"/>
          <w:color w:val="000000"/>
        </w:rPr>
        <w:t xml:space="preserve"> </w:t>
      </w:r>
      <w:hyperlink r:id="rId48" w:history="1">
        <w:r>
          <w:rPr>
            <w:rStyle w:val="Bodytext2"/>
            <w:color w:val="000000"/>
          </w:rPr>
          <w:t xml:space="preserve">2019/04/Global20Sustainability20Report_October202015.pdf </w:t>
        </w:r>
      </w:hyperlink>
      <w:r>
        <w:rPr>
          <w:rStyle w:val="Bodytext2"/>
          <w:color w:val="000000"/>
        </w:rPr>
        <w:t>(последний доступ: апрель 2021 г.).</w:t>
      </w:r>
    </w:p>
    <w:p w14:paraId="02D4EEC5" w14:textId="77777777" w:rsidR="00C10650" w:rsidRDefault="00C10650">
      <w:pPr>
        <w:pStyle w:val="Bodytext20"/>
        <w:numPr>
          <w:ilvl w:val="0"/>
          <w:numId w:val="7"/>
        </w:numPr>
        <w:shd w:val="clear" w:color="auto" w:fill="auto"/>
        <w:tabs>
          <w:tab w:val="left" w:pos="298"/>
        </w:tabs>
        <w:spacing w:line="290" w:lineRule="auto"/>
        <w:ind w:left="220" w:hanging="220"/>
      </w:pPr>
      <w:r>
        <w:rPr>
          <w:rStyle w:val="Bodytext2"/>
          <w:color w:val="000000"/>
        </w:rPr>
        <w:t>Чен Ю.С., Чанг Т.В., Ли Х.С., Чен Ю.Р. Влияние эффекта «зеленого» бренда на намерения «зеленых» покупок: посреднические эффекты ассоциаций с «зеленым» брендом и отношение к «зеленому» бренду. Int J Environ Res Public Health 2020; 17:4089.</w:t>
      </w:r>
    </w:p>
    <w:p w14:paraId="3DD8A993" w14:textId="77777777" w:rsidR="00C10650" w:rsidRDefault="00C10650">
      <w:pPr>
        <w:pStyle w:val="Bodytext20"/>
        <w:numPr>
          <w:ilvl w:val="0"/>
          <w:numId w:val="7"/>
        </w:numPr>
        <w:shd w:val="clear" w:color="auto" w:fill="auto"/>
        <w:tabs>
          <w:tab w:val="left" w:pos="298"/>
        </w:tabs>
        <w:spacing w:line="286" w:lineRule="auto"/>
        <w:ind w:left="220" w:hanging="220"/>
      </w:pPr>
      <w:r>
        <w:rPr>
          <w:rStyle w:val="Bodytext2"/>
          <w:color w:val="000000"/>
        </w:rPr>
        <w:t>Чен Ю.С., Лин С.И., Венг С.С. Влияние экологичности на доверие к зеленому: посреднические эффекты удовлетворенности зеленым цветом и воспринимаемого качества зеленого. Устойчивое развитие 2015;7:10135-10152.</w:t>
      </w:r>
    </w:p>
    <w:p w14:paraId="3BEE341D" w14:textId="77777777" w:rsidR="00C10650" w:rsidRDefault="00C10650">
      <w:pPr>
        <w:pStyle w:val="Bodytext20"/>
        <w:numPr>
          <w:ilvl w:val="0"/>
          <w:numId w:val="7"/>
        </w:numPr>
        <w:shd w:val="clear" w:color="auto" w:fill="auto"/>
        <w:tabs>
          <w:tab w:val="left" w:pos="298"/>
        </w:tabs>
        <w:ind w:left="220" w:hanging="220"/>
      </w:pPr>
      <w:r>
        <w:rPr>
          <w:rStyle w:val="Bodytext2"/>
          <w:color w:val="000000"/>
        </w:rPr>
        <w:t xml:space="preserve">Юнилевер. Отчет показывает, что треть потребителей предпочитают устойчивые бренды (2017 г.). Юнилевер, Лондон, Англия. Доступно по адресу: </w:t>
      </w:r>
      <w:hyperlink r:id="rId49" w:history="1">
        <w:r>
          <w:rPr>
            <w:rStyle w:val="Bodytext2"/>
            <w:color w:val="000000"/>
          </w:rPr>
          <w:t>https://unilever.com/news/press-</w:t>
        </w:r>
      </w:hyperlink>
      <w:r>
        <w:rPr>
          <w:rStyle w:val="Bodytext2"/>
          <w:color w:val="000000"/>
        </w:rPr>
        <w:t xml:space="preserve"> </w:t>
      </w:r>
      <w:hyperlink r:id="rId50" w:history="1">
        <w:r>
          <w:rPr>
            <w:rStyle w:val="Bodytext2"/>
            <w:color w:val="000000"/>
          </w:rPr>
          <w:t>релизы/2017/отчет-показывает-треть-потребителей-предпочитают-устойчивый-</w:t>
        </w:r>
      </w:hyperlink>
      <w:r>
        <w:rPr>
          <w:rStyle w:val="Bodytext2"/>
          <w:color w:val="000000"/>
        </w:rPr>
        <w:t xml:space="preserve"> </w:t>
      </w:r>
      <w:hyperlink r:id="rId51" w:history="1">
        <w:r>
          <w:rPr>
            <w:rStyle w:val="Bodytext2"/>
            <w:color w:val="000000"/>
          </w:rPr>
          <w:t xml:space="preserve">brand.html </w:t>
        </w:r>
      </w:hyperlink>
      <w:r>
        <w:rPr>
          <w:rStyle w:val="Bodytext2"/>
          <w:color w:val="000000"/>
        </w:rPr>
        <w:t>(последний доступ в апреле 2021 г.).</w:t>
      </w:r>
    </w:p>
    <w:p w14:paraId="3C52007F" w14:textId="77777777" w:rsidR="00C10650" w:rsidRDefault="00C10650">
      <w:pPr>
        <w:pStyle w:val="Bodytext20"/>
        <w:numPr>
          <w:ilvl w:val="0"/>
          <w:numId w:val="7"/>
        </w:numPr>
        <w:shd w:val="clear" w:color="auto" w:fill="auto"/>
        <w:tabs>
          <w:tab w:val="left" w:pos="298"/>
        </w:tabs>
        <w:ind w:left="220" w:hanging="220"/>
      </w:pPr>
      <w:r>
        <w:rPr>
          <w:rStyle w:val="Bodytext2"/>
          <w:color w:val="000000"/>
        </w:rPr>
        <w:t xml:space="preserve">Вечнозеленая упаковка. Тенденции экологичной упаковки продуктов питания и напитков: как миллениалы изменят упаковку навсегда. Evergreen Packaging, 2020. Доступно по ссылке: </w:t>
      </w:r>
      <w:hyperlink r:id="rId52" w:history="1">
        <w:r>
          <w:rPr>
            <w:rStyle w:val="Bodytext2"/>
            <w:color w:val="000000"/>
          </w:rPr>
          <w:t>https://evergreenpackaging.com/fresh-news/2020-food-and-beverage-</w:t>
        </w:r>
      </w:hyperlink>
      <w:r>
        <w:rPr>
          <w:rStyle w:val="Bodytext2"/>
          <w:color w:val="000000"/>
        </w:rPr>
        <w:t xml:space="preserve"> </w:t>
      </w:r>
      <w:hyperlink r:id="rId53" w:history="1">
        <w:r>
          <w:rPr>
            <w:rStyle w:val="Bodytext2"/>
            <w:color w:val="000000"/>
          </w:rPr>
          <w:t xml:space="preserve">Sustainable-packaging-trends/ </w:t>
        </w:r>
      </w:hyperlink>
      <w:r>
        <w:rPr>
          <w:rStyle w:val="Bodytext2"/>
          <w:color w:val="000000"/>
        </w:rPr>
        <w:t>(последний доступ в апреле 2021 г.).</w:t>
      </w:r>
    </w:p>
    <w:p w14:paraId="30E9D850" w14:textId="77777777" w:rsidR="00C10650" w:rsidRPr="00232A01" w:rsidRDefault="00C10650">
      <w:pPr>
        <w:pStyle w:val="Bodytext20"/>
        <w:numPr>
          <w:ilvl w:val="0"/>
          <w:numId w:val="7"/>
        </w:numPr>
        <w:shd w:val="clear" w:color="auto" w:fill="auto"/>
        <w:tabs>
          <w:tab w:val="left" w:pos="298"/>
        </w:tabs>
        <w:ind w:left="220" w:hanging="220"/>
        <w:rPr>
          <w:lang w:val="en-US"/>
        </w:rPr>
      </w:pPr>
      <w:r>
        <w:rPr>
          <w:rStyle w:val="Bodytext2"/>
          <w:color w:val="000000"/>
        </w:rPr>
        <w:t>Ферреро. Последние обновления от Ferrero Group относительно обязательств по упаковке до 2025 г. (2020 г.). Доступно</w:t>
      </w:r>
      <w:r w:rsidRPr="00232A01">
        <w:rPr>
          <w:rStyle w:val="Bodytext2"/>
          <w:color w:val="000000"/>
          <w:lang w:val="en-US"/>
        </w:rPr>
        <w:t xml:space="preserve"> </w:t>
      </w:r>
      <w:r>
        <w:rPr>
          <w:rStyle w:val="Bodytext2"/>
          <w:color w:val="000000"/>
        </w:rPr>
        <w:t>по</w:t>
      </w:r>
      <w:r w:rsidRPr="00232A01">
        <w:rPr>
          <w:rStyle w:val="Bodytext2"/>
          <w:color w:val="000000"/>
          <w:lang w:val="en-US"/>
        </w:rPr>
        <w:t xml:space="preserve"> </w:t>
      </w:r>
      <w:r>
        <w:rPr>
          <w:rStyle w:val="Bodytext2"/>
          <w:color w:val="000000"/>
        </w:rPr>
        <w:t>адресу</w:t>
      </w:r>
      <w:r w:rsidRPr="00232A01">
        <w:rPr>
          <w:rStyle w:val="Bodytext2"/>
          <w:color w:val="000000"/>
          <w:lang w:val="en-US"/>
        </w:rPr>
        <w:t xml:space="preserve">: </w:t>
      </w:r>
      <w:hyperlink r:id="rId54" w:history="1">
        <w:r w:rsidRPr="00232A01">
          <w:rPr>
            <w:rStyle w:val="Bodytext2"/>
            <w:color w:val="000000"/>
            <w:lang w:val="en-US"/>
          </w:rPr>
          <w:t>https://ferrero.com/news/latest-updates-</w:t>
        </w:r>
      </w:hyperlink>
      <w:r w:rsidRPr="00232A01">
        <w:rPr>
          <w:rStyle w:val="Bodytext2"/>
          <w:color w:val="000000"/>
          <w:lang w:val="en-US"/>
        </w:rPr>
        <w:t xml:space="preserve"> </w:t>
      </w:r>
      <w:hyperlink r:id="rId55" w:history="1">
        <w:r w:rsidRPr="00232A01">
          <w:rPr>
            <w:rStyle w:val="Bodytext2"/>
            <w:color w:val="000000"/>
            <w:lang w:val="en-US"/>
          </w:rPr>
          <w:t xml:space="preserve">from-the-ferrero-group-on-its-2025-packaging-commitment </w:t>
        </w:r>
      </w:hyperlink>
      <w:r w:rsidRPr="00232A01">
        <w:rPr>
          <w:rStyle w:val="Bodytext2"/>
          <w:color w:val="000000"/>
          <w:lang w:val="en-US"/>
        </w:rPr>
        <w:t>(</w:t>
      </w:r>
      <w:r>
        <w:rPr>
          <w:rStyle w:val="Bodytext2"/>
          <w:color w:val="000000"/>
        </w:rPr>
        <w:t>последний</w:t>
      </w:r>
      <w:r w:rsidRPr="00232A01">
        <w:rPr>
          <w:rStyle w:val="Bodytext2"/>
          <w:color w:val="000000"/>
          <w:lang w:val="en-US"/>
        </w:rPr>
        <w:t xml:space="preserve"> </w:t>
      </w:r>
      <w:r>
        <w:rPr>
          <w:rStyle w:val="Bodytext2"/>
          <w:color w:val="000000"/>
        </w:rPr>
        <w:t>доступ</w:t>
      </w:r>
      <w:r w:rsidRPr="00232A01">
        <w:rPr>
          <w:rStyle w:val="Bodytext2"/>
          <w:color w:val="000000"/>
          <w:lang w:val="en-US"/>
        </w:rPr>
        <w:t xml:space="preserve"> </w:t>
      </w:r>
      <w:r>
        <w:rPr>
          <w:rStyle w:val="Bodytext2"/>
          <w:color w:val="000000"/>
        </w:rPr>
        <w:t>в</w:t>
      </w:r>
      <w:r w:rsidRPr="00232A01">
        <w:rPr>
          <w:rStyle w:val="Bodytext2"/>
          <w:color w:val="000000"/>
          <w:lang w:val="en-US"/>
        </w:rPr>
        <w:t xml:space="preserve"> </w:t>
      </w:r>
      <w:r>
        <w:rPr>
          <w:rStyle w:val="Bodytext2"/>
          <w:color w:val="000000"/>
        </w:rPr>
        <w:t>апреле</w:t>
      </w:r>
      <w:r w:rsidRPr="00232A01">
        <w:rPr>
          <w:rStyle w:val="Bodytext2"/>
          <w:color w:val="000000"/>
          <w:lang w:val="en-US"/>
        </w:rPr>
        <w:t xml:space="preserve"> 2021 </w:t>
      </w:r>
      <w:r>
        <w:rPr>
          <w:rStyle w:val="Bodytext2"/>
          <w:color w:val="000000"/>
        </w:rPr>
        <w:t>г</w:t>
      </w:r>
      <w:r w:rsidRPr="00232A01">
        <w:rPr>
          <w:rStyle w:val="Bodytext2"/>
          <w:color w:val="000000"/>
          <w:lang w:val="en-US"/>
        </w:rPr>
        <w:t>.).</w:t>
      </w:r>
    </w:p>
    <w:p w14:paraId="161C362E" w14:textId="77777777" w:rsidR="00C10650" w:rsidRDefault="00C10650">
      <w:pPr>
        <w:pStyle w:val="Bodytext20"/>
        <w:numPr>
          <w:ilvl w:val="0"/>
          <w:numId w:val="7"/>
        </w:numPr>
        <w:shd w:val="clear" w:color="auto" w:fill="auto"/>
        <w:tabs>
          <w:tab w:val="left" w:pos="298"/>
        </w:tabs>
        <w:spacing w:line="290" w:lineRule="auto"/>
        <w:ind w:left="220" w:hanging="220"/>
      </w:pPr>
      <w:r>
        <w:rPr>
          <w:rStyle w:val="Bodytext2"/>
          <w:color w:val="000000"/>
        </w:rPr>
        <w:t xml:space="preserve">Биологические новости. К 2025 году LEGO Group стремится к 100% экологичной упаковке </w:t>
      </w:r>
      <w:hyperlink r:id="rId56" w:history="1">
        <w:r>
          <w:rPr>
            <w:rStyle w:val="Bodytext2"/>
            <w:color w:val="000000"/>
          </w:rPr>
          <w:t>.</w:t>
        </w:r>
      </w:hyperlink>
      <w:r>
        <w:rPr>
          <w:rStyle w:val="Bodytext2"/>
          <w:color w:val="000000"/>
        </w:rPr>
        <w:t xml:space="preserve"> </w:t>
      </w:r>
      <w:hyperlink r:id="rId57" w:history="1">
        <w:r>
          <w:rPr>
            <w:rStyle w:val="Bodytext2"/>
            <w:color w:val="000000"/>
          </w:rPr>
          <w:t xml:space="preserve">Sustainable-packaging-by-2025/ </w:t>
        </w:r>
      </w:hyperlink>
      <w:r>
        <w:rPr>
          <w:rStyle w:val="Bodytext2"/>
          <w:color w:val="000000"/>
        </w:rPr>
        <w:t>(последний доступ: апрель 2021 г.).</w:t>
      </w:r>
    </w:p>
    <w:p w14:paraId="53573044" w14:textId="77777777" w:rsidR="00C10650" w:rsidRDefault="00C10650">
      <w:pPr>
        <w:pStyle w:val="Bodytext20"/>
        <w:numPr>
          <w:ilvl w:val="0"/>
          <w:numId w:val="7"/>
        </w:numPr>
        <w:shd w:val="clear" w:color="auto" w:fill="auto"/>
        <w:tabs>
          <w:tab w:val="left" w:pos="298"/>
        </w:tabs>
        <w:ind w:left="220" w:hanging="220"/>
      </w:pPr>
      <w:r>
        <w:rPr>
          <w:rStyle w:val="Bodytext2"/>
          <w:color w:val="000000"/>
        </w:rPr>
        <w:t xml:space="preserve">Хенкель. Henkel объявляет об амбициозных целях в области экологичной упаковки (2018 г.). Доступно по ссылке: </w:t>
      </w:r>
      <w:hyperlink r:id="rId58" w:history="1">
        <w:r>
          <w:rPr>
            <w:rStyle w:val="Bodytext2"/>
            <w:color w:val="000000"/>
          </w:rPr>
          <w:t>https://henkel.com/press-and-media/press-releases-and-kits/</w:t>
        </w:r>
      </w:hyperlink>
      <w:r>
        <w:rPr>
          <w:rStyle w:val="Bodytext2"/>
          <w:color w:val="000000"/>
        </w:rPr>
        <w:t xml:space="preserve"> </w:t>
      </w:r>
      <w:hyperlink r:id="rId59" w:history="1">
        <w:r>
          <w:rPr>
            <w:rStyle w:val="Bodytext2"/>
            <w:color w:val="000000"/>
          </w:rPr>
          <w:t>2018-09-03-henkel-объявляет-амбициозные-цели-для-устойчивой-упаковки-</w:t>
        </w:r>
      </w:hyperlink>
      <w:r>
        <w:rPr>
          <w:rStyle w:val="Bodytext2"/>
          <w:color w:val="000000"/>
        </w:rPr>
        <w:t xml:space="preserve"> </w:t>
      </w:r>
      <w:hyperlink r:id="rId60" w:history="1">
        <w:r>
          <w:rPr>
            <w:rStyle w:val="Bodytext2"/>
            <w:color w:val="000000"/>
          </w:rPr>
          <w:t xml:space="preserve">873418 </w:t>
        </w:r>
      </w:hyperlink>
      <w:r>
        <w:rPr>
          <w:rStyle w:val="Bodytext2"/>
          <w:color w:val="000000"/>
        </w:rPr>
        <w:t>(последний доступ в апреле 2021 г.).</w:t>
      </w:r>
    </w:p>
    <w:p w14:paraId="52E38B53" w14:textId="77777777" w:rsidR="00C10650" w:rsidRDefault="00C10650">
      <w:pPr>
        <w:pStyle w:val="Bodytext20"/>
        <w:numPr>
          <w:ilvl w:val="0"/>
          <w:numId w:val="7"/>
        </w:numPr>
        <w:shd w:val="clear" w:color="auto" w:fill="auto"/>
        <w:tabs>
          <w:tab w:val="left" w:pos="298"/>
        </w:tabs>
        <w:spacing w:line="286" w:lineRule="auto"/>
        <w:ind w:left="220" w:hanging="220"/>
      </w:pPr>
      <w:r>
        <w:rPr>
          <w:rStyle w:val="Bodytext2"/>
          <w:color w:val="000000"/>
        </w:rPr>
        <w:t xml:space="preserve">NewPlasticsEconomy.NewPlasticsEconomy.EllenMacArthurFoundation, 2021. Доступно по адресу: </w:t>
      </w:r>
      <w:hyperlink r:id="rId61" w:history="1">
        <w:r>
          <w:rPr>
            <w:rStyle w:val="Bodytext2"/>
            <w:color w:val="000000"/>
          </w:rPr>
          <w:t xml:space="preserve">https://newplasticseconomy.org/ </w:t>
        </w:r>
      </w:hyperlink>
      <w:r>
        <w:rPr>
          <w:rStyle w:val="Bodytext2"/>
          <w:color w:val="000000"/>
        </w:rPr>
        <w:t>(последний доступ в марте 2021 г.).</w:t>
      </w:r>
    </w:p>
    <w:p w14:paraId="7E64DB32" w14:textId="77777777" w:rsidR="00C10650" w:rsidRDefault="00C10650">
      <w:pPr>
        <w:pStyle w:val="Bodytext20"/>
        <w:numPr>
          <w:ilvl w:val="0"/>
          <w:numId w:val="7"/>
        </w:numPr>
        <w:shd w:val="clear" w:color="auto" w:fill="auto"/>
        <w:tabs>
          <w:tab w:val="left" w:pos="298"/>
        </w:tabs>
        <w:spacing w:line="290" w:lineRule="auto"/>
        <w:ind w:left="220" w:hanging="220"/>
      </w:pPr>
      <w:r>
        <w:rPr>
          <w:rStyle w:val="Bodytext2"/>
          <w:color w:val="000000"/>
        </w:rPr>
        <w:t xml:space="preserve">Кока-Кола. Coca Cola производит первую в мире ПЭТ-бутылку, полностью изготовленную из растений (2015 г.). Доступно по адресу: </w:t>
      </w:r>
      <w:hyperlink r:id="rId62" w:history="1">
        <w:r>
          <w:rPr>
            <w:rStyle w:val="Bodytext2"/>
            <w:color w:val="000000"/>
          </w:rPr>
          <w:t>https://coca-colacompany.com/press-releases/coca-</w:t>
        </w:r>
      </w:hyperlink>
      <w:r>
        <w:rPr>
          <w:rStyle w:val="Bodytext2"/>
          <w:color w:val="000000"/>
        </w:rPr>
        <w:t xml:space="preserve"> </w:t>
      </w:r>
      <w:hyperlink r:id="rId63" w:history="1">
        <w:r>
          <w:rPr>
            <w:rStyle w:val="Bodytext2"/>
            <w:color w:val="000000"/>
          </w:rPr>
          <w:t xml:space="preserve">cola-produces-first-pet-бутылка-из-растений </w:t>
        </w:r>
      </w:hyperlink>
      <w:r>
        <w:rPr>
          <w:rStyle w:val="Bodytext2"/>
          <w:color w:val="000000"/>
        </w:rPr>
        <w:t>(последний доступ: апрель 2021 г.).</w:t>
      </w:r>
    </w:p>
    <w:p w14:paraId="7E3A0A84" w14:textId="77777777" w:rsidR="00C10650" w:rsidRDefault="00C10650">
      <w:pPr>
        <w:pStyle w:val="Bodytext20"/>
        <w:numPr>
          <w:ilvl w:val="0"/>
          <w:numId w:val="7"/>
        </w:numPr>
        <w:shd w:val="clear" w:color="auto" w:fill="auto"/>
        <w:tabs>
          <w:tab w:val="left" w:pos="298"/>
        </w:tabs>
        <w:spacing w:line="290" w:lineRule="auto"/>
        <w:ind w:left="220" w:hanging="220"/>
      </w:pPr>
      <w:r>
        <w:rPr>
          <w:rStyle w:val="Bodytext2"/>
          <w:color w:val="000000"/>
        </w:rPr>
        <w:t xml:space="preserve">Журнал биопластика. Coca-Cola представила первую в мире ПЭТ-бутылку на 100% биологической основе (2015 г.). Доступно по ссылке: </w:t>
      </w:r>
      <w:hyperlink r:id="rId64" w:history="1">
        <w:r>
          <w:rPr>
            <w:rStyle w:val="Bodytext2"/>
            <w:color w:val="000000"/>
          </w:rPr>
          <w:t>https://bioplasticsmagazine.com/en/news/</w:t>
        </w:r>
      </w:hyperlink>
      <w:r>
        <w:rPr>
          <w:rStyle w:val="Bodytext2"/>
          <w:color w:val="000000"/>
        </w:rPr>
        <w:t xml:space="preserve"> </w:t>
      </w:r>
      <w:hyperlink r:id="rId65" w:history="1">
        <w:r>
          <w:rPr>
            <w:rStyle w:val="Bodytext2"/>
            <w:color w:val="000000"/>
          </w:rPr>
          <w:t xml:space="preserve">meldungen/20150604_Coca-Cola.php </w:t>
        </w:r>
      </w:hyperlink>
      <w:r>
        <w:rPr>
          <w:rStyle w:val="Bodytext2"/>
          <w:color w:val="000000"/>
        </w:rPr>
        <w:t>(последний доступ в апреле 2021 г.).</w:t>
      </w:r>
    </w:p>
    <w:p w14:paraId="13B265D0" w14:textId="77777777" w:rsidR="00C10650" w:rsidRDefault="00C10650">
      <w:pPr>
        <w:pStyle w:val="Bodytext20"/>
        <w:numPr>
          <w:ilvl w:val="0"/>
          <w:numId w:val="7"/>
        </w:numPr>
        <w:shd w:val="clear" w:color="auto" w:fill="auto"/>
        <w:tabs>
          <w:tab w:val="left" w:pos="303"/>
        </w:tabs>
        <w:spacing w:line="290" w:lineRule="auto"/>
        <w:ind w:left="220" w:hanging="220"/>
        <w:jc w:val="both"/>
      </w:pPr>
      <w:r>
        <w:rPr>
          <w:rStyle w:val="Bodytext2"/>
          <w:color w:val="000000"/>
        </w:rPr>
        <w:t xml:space="preserve">Биологические новости. Революция в упаковке на биологической основе: Danone и Nestle Waters формируют альянс NaturalALL Bottle Alliance Danone и Nestle Waters создают альянс NaturalALL Bottle Alliance (2017 г.). Доступно по адресу: </w:t>
      </w:r>
      <w:hyperlink r:id="rId66" w:history="1">
        <w:r>
          <w:rPr>
            <w:rStyle w:val="Bodytext2"/>
            <w:color w:val="000000"/>
          </w:rPr>
          <w:t>https://news.bio-based.eu/a-bio-</w:t>
        </w:r>
      </w:hyperlink>
      <w:r>
        <w:rPr>
          <w:rStyle w:val="Bodytext2"/>
          <w:color w:val="000000"/>
        </w:rPr>
        <w:t xml:space="preserve"> </w:t>
      </w:r>
      <w:hyperlink r:id="rId67" w:history="1">
        <w:r>
          <w:rPr>
            <w:rStyle w:val="Bodytext2"/>
            <w:color w:val="000000"/>
          </w:rPr>
          <w:t>Революция на основе упаковки-Danone-and-Nestle-Waters-For-The-NaturalAll-</w:t>
        </w:r>
      </w:hyperlink>
      <w:r>
        <w:rPr>
          <w:rStyle w:val="Bodytext2"/>
          <w:color w:val="000000"/>
        </w:rPr>
        <w:t xml:space="preserve"> </w:t>
      </w:r>
      <w:hyperlink r:id="rId68" w:history="1">
        <w:r>
          <w:rPr>
            <w:rStyle w:val="Bodytext2"/>
            <w:color w:val="000000"/>
          </w:rPr>
          <w:t xml:space="preserve">бутылка-альянс/ </w:t>
        </w:r>
      </w:hyperlink>
      <w:r>
        <w:rPr>
          <w:rStyle w:val="Bodytext2"/>
          <w:color w:val="000000"/>
        </w:rPr>
        <w:t xml:space="preserve">(последний доступ в апреле </w:t>
      </w:r>
      <w:r>
        <w:rPr>
          <w:rStyle w:val="Bodytext2"/>
          <w:color w:val="000000"/>
          <w:lang w:val="ru-RU" w:eastAsia="ru-RU"/>
        </w:rPr>
        <w:t>2021 г.).</w:t>
      </w:r>
    </w:p>
    <w:p w14:paraId="3DF899C8" w14:textId="77777777" w:rsidR="00C10650" w:rsidRDefault="00C10650">
      <w:pPr>
        <w:pStyle w:val="Bodytext20"/>
        <w:numPr>
          <w:ilvl w:val="0"/>
          <w:numId w:val="7"/>
        </w:numPr>
        <w:shd w:val="clear" w:color="auto" w:fill="auto"/>
        <w:tabs>
          <w:tab w:val="left" w:pos="322"/>
        </w:tabs>
      </w:pPr>
      <w:r>
        <w:rPr>
          <w:rStyle w:val="Bodytext2"/>
          <w:color w:val="000000"/>
        </w:rPr>
        <w:t xml:space="preserve">Арла. Arla делает более одного миллиарда единиц упаковки более экологически безопасными в Европе Arla Sustainable Packaging </w:t>
      </w:r>
      <w:r>
        <w:rPr>
          <w:rStyle w:val="Bodytext2"/>
          <w:color w:val="000000"/>
          <w:lang w:val="ru-RU" w:eastAsia="ru-RU"/>
        </w:rPr>
        <w:t xml:space="preserve">(2019). </w:t>
      </w:r>
      <w:r>
        <w:rPr>
          <w:rStyle w:val="Bodytext2"/>
          <w:color w:val="000000"/>
        </w:rPr>
        <w:t xml:space="preserve">Доступно по адресу: </w:t>
      </w:r>
      <w:hyperlink r:id="rId69" w:history="1">
        <w:r>
          <w:rPr>
            <w:rStyle w:val="Bodytext2"/>
            <w:color w:val="000000"/>
          </w:rPr>
          <w:t>https://arla.com/company/</w:t>
        </w:r>
      </w:hyperlink>
      <w:r>
        <w:rPr>
          <w:rStyle w:val="Bodytext2"/>
          <w:color w:val="000000"/>
        </w:rPr>
        <w:t xml:space="preserve"> </w:t>
      </w:r>
      <w:hyperlink r:id="rId70" w:history="1">
        <w:r>
          <w:rPr>
            <w:rStyle w:val="Bodytext2"/>
            <w:color w:val="000000"/>
          </w:rPr>
          <w:t>новости-и-пресса/2019/пресс-релиз/arla-makes-over-one-billion-pieces-of-</w:t>
        </w:r>
      </w:hyperlink>
      <w:r>
        <w:rPr>
          <w:rStyle w:val="Bodytext2"/>
          <w:color w:val="000000"/>
        </w:rPr>
        <w:t xml:space="preserve"> </w:t>
      </w:r>
      <w:hyperlink r:id="rId71" w:history="1">
        <w:r>
          <w:rPr>
            <w:rStyle w:val="Bodytext2"/>
            <w:color w:val="000000"/>
          </w:rPr>
          <w:t xml:space="preserve">Packaging-more-sustainable-across-europe-2869447/ </w:t>
        </w:r>
      </w:hyperlink>
      <w:r>
        <w:rPr>
          <w:rStyle w:val="Bodytext2"/>
          <w:color w:val="000000"/>
        </w:rPr>
        <w:t xml:space="preserve">(последний доступ: апрель </w:t>
      </w:r>
      <w:r>
        <w:rPr>
          <w:rStyle w:val="Bodytext2"/>
          <w:color w:val="000000"/>
          <w:lang w:val="ru-RU" w:eastAsia="ru-RU"/>
        </w:rPr>
        <w:t>2021 г.).</w:t>
      </w:r>
    </w:p>
    <w:p w14:paraId="0530507F" w14:textId="77777777" w:rsidR="00C10650" w:rsidRDefault="00C10650">
      <w:pPr>
        <w:pStyle w:val="Bodytext20"/>
        <w:numPr>
          <w:ilvl w:val="0"/>
          <w:numId w:val="7"/>
        </w:numPr>
        <w:shd w:val="clear" w:color="auto" w:fill="auto"/>
        <w:tabs>
          <w:tab w:val="left" w:pos="322"/>
        </w:tabs>
        <w:jc w:val="both"/>
      </w:pPr>
      <w:r>
        <w:rPr>
          <w:rStyle w:val="Bodytext2"/>
          <w:color w:val="000000"/>
        </w:rPr>
        <w:t xml:space="preserve">Статистика </w:t>
      </w:r>
      <w:r>
        <w:rPr>
          <w:rStyle w:val="Bodytext2"/>
          <w:color w:val="000000"/>
          <w:lang w:val="ru-RU" w:eastAsia="ru-RU"/>
        </w:rPr>
        <w:t xml:space="preserve">(2020). </w:t>
      </w:r>
      <w:r>
        <w:rPr>
          <w:rStyle w:val="Bodytext2"/>
          <w:color w:val="000000"/>
        </w:rPr>
        <w:t xml:space="preserve">Годовые выбросы парниковых газов от сельского хозяйства в Дании с </w:t>
      </w:r>
      <w:r>
        <w:rPr>
          <w:rStyle w:val="Bodytext2"/>
          <w:color w:val="000000"/>
          <w:lang w:val="ru-RU" w:eastAsia="ru-RU"/>
        </w:rPr>
        <w:t xml:space="preserve">2008 </w:t>
      </w:r>
      <w:r>
        <w:rPr>
          <w:rStyle w:val="Bodytext2"/>
          <w:color w:val="000000"/>
        </w:rPr>
        <w:t xml:space="preserve">по </w:t>
      </w:r>
      <w:r>
        <w:rPr>
          <w:rStyle w:val="Bodytext2"/>
          <w:color w:val="000000"/>
          <w:lang w:val="ru-RU" w:eastAsia="ru-RU"/>
        </w:rPr>
        <w:t xml:space="preserve">2017 год (2020 г.). </w:t>
      </w:r>
      <w:r>
        <w:rPr>
          <w:rStyle w:val="Bodytext2"/>
          <w:color w:val="000000"/>
        </w:rPr>
        <w:t xml:space="preserve">Доступно по ссылке: </w:t>
      </w:r>
      <w:hyperlink r:id="rId72" w:history="1">
        <w:r>
          <w:rPr>
            <w:rStyle w:val="Bodytext2"/>
            <w:color w:val="000000"/>
          </w:rPr>
          <w:t>https://statista.com/statistics/412237/</w:t>
        </w:r>
      </w:hyperlink>
      <w:r>
        <w:rPr>
          <w:rStyle w:val="Bodytext2"/>
          <w:color w:val="000000"/>
        </w:rPr>
        <w:t xml:space="preserve"> </w:t>
      </w:r>
      <w:hyperlink r:id="rId73" w:history="1">
        <w:r>
          <w:rPr>
            <w:rStyle w:val="Bodytext2"/>
            <w:color w:val="000000"/>
          </w:rPr>
          <w:t xml:space="preserve">ежегодные выбросы парниковых газов от сельского хозяйства в Дании/ </w:t>
        </w:r>
      </w:hyperlink>
      <w:r>
        <w:rPr>
          <w:rStyle w:val="Bodytext2"/>
          <w:color w:val="000000"/>
        </w:rPr>
        <w:t xml:space="preserve">(последний доступ в </w:t>
      </w:r>
      <w:r>
        <w:rPr>
          <w:rStyle w:val="Bodytext2"/>
          <w:color w:val="000000"/>
        </w:rPr>
        <w:softHyphen/>
        <w:t xml:space="preserve">апреле </w:t>
      </w:r>
      <w:r>
        <w:rPr>
          <w:rStyle w:val="Bodytext2"/>
          <w:color w:val="000000"/>
          <w:lang w:val="ru-RU" w:eastAsia="ru-RU"/>
        </w:rPr>
        <w:t>2021 г.).</w:t>
      </w:r>
    </w:p>
    <w:p w14:paraId="298CCC83" w14:textId="77777777" w:rsidR="00C10650" w:rsidRDefault="00C10650">
      <w:pPr>
        <w:pStyle w:val="Bodytext20"/>
        <w:numPr>
          <w:ilvl w:val="0"/>
          <w:numId w:val="7"/>
        </w:numPr>
        <w:shd w:val="clear" w:color="auto" w:fill="auto"/>
        <w:tabs>
          <w:tab w:val="left" w:pos="322"/>
        </w:tabs>
        <w:jc w:val="both"/>
      </w:pPr>
      <w:r>
        <w:rPr>
          <w:rStyle w:val="Bodytext2"/>
          <w:color w:val="000000"/>
        </w:rPr>
        <w:t xml:space="preserve">Хранитель. Первые экологичные детали Lego поступили в продажу Первые экологичные детали Lego. Гардиан, Лондон, Великобритания. Доступно по </w:t>
      </w:r>
      <w:r>
        <w:rPr>
          <w:rStyle w:val="Bodytext2"/>
          <w:color w:val="000000"/>
        </w:rPr>
        <w:lastRenderedPageBreak/>
        <w:t xml:space="preserve">адресу: </w:t>
      </w:r>
      <w:hyperlink r:id="rId74" w:history="1">
        <w:r>
          <w:rPr>
            <w:rStyle w:val="Bodytext2"/>
            <w:color w:val="000000"/>
          </w:rPr>
          <w:t>https://theguardian.com/</w:t>
        </w:r>
      </w:hyperlink>
      <w:r>
        <w:rPr>
          <w:rStyle w:val="Bodytext2"/>
          <w:color w:val="000000"/>
        </w:rPr>
        <w:t xml:space="preserve"> </w:t>
      </w:r>
      <w:hyperlink r:id="rId75" w:history="1">
        <w:r>
          <w:rPr>
            <w:rStyle w:val="Bodytext2"/>
            <w:color w:val="000000"/>
          </w:rPr>
          <w:t xml:space="preserve">lifeandstyle/2018/mar/02/first-sustainable-lego-pieces-to-go-on-sale </w:t>
        </w:r>
      </w:hyperlink>
      <w:r>
        <w:rPr>
          <w:rStyle w:val="Bodytext2"/>
          <w:color w:val="000000"/>
        </w:rPr>
        <w:t xml:space="preserve">(последний </w:t>
      </w:r>
      <w:r>
        <w:rPr>
          <w:rStyle w:val="Bodytext2"/>
          <w:color w:val="000000"/>
        </w:rPr>
        <w:softHyphen/>
        <w:t xml:space="preserve">доступ: апрель </w:t>
      </w:r>
      <w:r>
        <w:rPr>
          <w:rStyle w:val="Bodytext2"/>
          <w:color w:val="000000"/>
          <w:lang w:val="ru-RU" w:eastAsia="ru-RU"/>
        </w:rPr>
        <w:t>2021 г.).</w:t>
      </w:r>
    </w:p>
    <w:p w14:paraId="198E9628" w14:textId="77777777" w:rsidR="00C10650" w:rsidRDefault="00C10650">
      <w:pPr>
        <w:pStyle w:val="Bodytext20"/>
        <w:numPr>
          <w:ilvl w:val="0"/>
          <w:numId w:val="7"/>
        </w:numPr>
        <w:shd w:val="clear" w:color="auto" w:fill="auto"/>
        <w:tabs>
          <w:tab w:val="left" w:pos="322"/>
        </w:tabs>
        <w:spacing w:line="290" w:lineRule="auto"/>
        <w:jc w:val="both"/>
      </w:pPr>
      <w:r>
        <w:rPr>
          <w:rStyle w:val="Bodytext2"/>
          <w:color w:val="000000"/>
        </w:rPr>
        <w:t xml:space="preserve">Новости биопластики. IKEA и NESTE переходят на биопластик </w:t>
      </w:r>
      <w:r>
        <w:rPr>
          <w:rStyle w:val="Bodytext2"/>
          <w:color w:val="000000"/>
          <w:lang w:val="ru-RU" w:eastAsia="ru-RU"/>
        </w:rPr>
        <w:t xml:space="preserve">(2018 г.). </w:t>
      </w:r>
      <w:r>
        <w:rPr>
          <w:rStyle w:val="Bodytext2"/>
          <w:color w:val="000000"/>
        </w:rPr>
        <w:t xml:space="preserve">Доступно по адресу: </w:t>
      </w:r>
      <w:hyperlink r:id="rId76" w:history="1">
        <w:r>
          <w:rPr>
            <w:rStyle w:val="Bodytext2"/>
            <w:color w:val="000000"/>
          </w:rPr>
          <w:t>https://</w:t>
        </w:r>
      </w:hyperlink>
      <w:r>
        <w:rPr>
          <w:rStyle w:val="Bodytext2"/>
          <w:color w:val="000000"/>
        </w:rPr>
        <w:t xml:space="preserve"> </w:t>
      </w:r>
      <w:hyperlink r:id="rId77" w:history="1">
        <w:r>
          <w:rPr>
            <w:rStyle w:val="Bodytext2"/>
            <w:color w:val="000000"/>
          </w:rPr>
          <w:t xml:space="preserve">bioplasticsnews.com/2018/06/08/ikea-and-neste-go-bioplastics/ </w:t>
        </w:r>
      </w:hyperlink>
      <w:r>
        <w:rPr>
          <w:rStyle w:val="Bodytext2"/>
          <w:color w:val="000000"/>
        </w:rPr>
        <w:t xml:space="preserve">(последний доступ: апрель </w:t>
      </w:r>
      <w:r>
        <w:rPr>
          <w:rStyle w:val="Bodytext2"/>
          <w:color w:val="000000"/>
          <w:lang w:val="ru-RU" w:eastAsia="ru-RU"/>
        </w:rPr>
        <w:t>2021 г.).</w:t>
      </w:r>
    </w:p>
    <w:p w14:paraId="0E234AD6" w14:textId="77777777" w:rsidR="00C10650" w:rsidRDefault="00C10650">
      <w:pPr>
        <w:pStyle w:val="Bodytext20"/>
        <w:numPr>
          <w:ilvl w:val="0"/>
          <w:numId w:val="7"/>
        </w:numPr>
        <w:shd w:val="clear" w:color="auto" w:fill="auto"/>
        <w:tabs>
          <w:tab w:val="left" w:pos="322"/>
        </w:tabs>
        <w:spacing w:line="290" w:lineRule="auto"/>
        <w:jc w:val="both"/>
      </w:pPr>
      <w:r>
        <w:rPr>
          <w:rStyle w:val="Bodytext2"/>
          <w:color w:val="000000"/>
        </w:rPr>
        <w:t xml:space="preserve">Биологические новости. Unilever откажется от использования ископаемого топлива в чистящих средствах к </w:t>
      </w:r>
      <w:r>
        <w:rPr>
          <w:rStyle w:val="Bodytext2"/>
          <w:color w:val="000000"/>
          <w:lang w:val="ru-RU" w:eastAsia="ru-RU"/>
        </w:rPr>
        <w:t xml:space="preserve">2030 г. (2020 г.). </w:t>
      </w:r>
      <w:r>
        <w:rPr>
          <w:rStyle w:val="Bodytext2"/>
          <w:color w:val="000000"/>
        </w:rPr>
        <w:t xml:space="preserve">Доступно по адресу: </w:t>
      </w:r>
      <w:hyperlink r:id="rId78" w:history="1">
        <w:r>
          <w:rPr>
            <w:rStyle w:val="Bodytext2"/>
            <w:color w:val="000000"/>
          </w:rPr>
          <w:t>http://news.bio-based.eu/unilever-to-eliminate-fossil-</w:t>
        </w:r>
      </w:hyperlink>
      <w:r>
        <w:rPr>
          <w:rStyle w:val="Bodytext2"/>
          <w:color w:val="000000"/>
        </w:rPr>
        <w:t xml:space="preserve"> </w:t>
      </w:r>
      <w:hyperlink r:id="rId79" w:history="1">
        <w:r>
          <w:rPr>
            <w:rStyle w:val="Bodytext2"/>
            <w:color w:val="000000"/>
          </w:rPr>
          <w:t xml:space="preserve">топлива в чистящих средствах к 2030 г. / </w:t>
        </w:r>
      </w:hyperlink>
      <w:r>
        <w:rPr>
          <w:rStyle w:val="Bodytext2"/>
          <w:color w:val="000000"/>
        </w:rPr>
        <w:t xml:space="preserve">(последний доступ: апрель </w:t>
      </w:r>
      <w:r>
        <w:rPr>
          <w:rStyle w:val="Bodytext2"/>
          <w:color w:val="000000"/>
          <w:lang w:val="ru-RU" w:eastAsia="ru-RU"/>
        </w:rPr>
        <w:t>2021 г.).</w:t>
      </w:r>
    </w:p>
    <w:p w14:paraId="7AFAA019" w14:textId="77777777" w:rsidR="00C10650" w:rsidRDefault="00C10650">
      <w:pPr>
        <w:pStyle w:val="Bodytext20"/>
        <w:numPr>
          <w:ilvl w:val="0"/>
          <w:numId w:val="7"/>
        </w:numPr>
        <w:shd w:val="clear" w:color="auto" w:fill="auto"/>
        <w:tabs>
          <w:tab w:val="left" w:pos="322"/>
        </w:tabs>
        <w:spacing w:line="290" w:lineRule="auto"/>
        <w:jc w:val="both"/>
      </w:pPr>
      <w:r>
        <w:rPr>
          <w:rStyle w:val="Bodytext2"/>
          <w:color w:val="000000"/>
        </w:rPr>
        <w:t xml:space="preserve">Юнилевер. Первые чайные пакетики со </w:t>
      </w:r>
      <w:r>
        <w:rPr>
          <w:rStyle w:val="Bodytext2"/>
          <w:color w:val="000000"/>
          <w:lang w:val="ru-RU" w:eastAsia="ru-RU"/>
        </w:rPr>
        <w:t xml:space="preserve">100% </w:t>
      </w:r>
      <w:r>
        <w:rPr>
          <w:rStyle w:val="Bodytext2"/>
          <w:color w:val="000000"/>
        </w:rPr>
        <w:t xml:space="preserve">биоразлагаемыми наконечниками PG в магазинах. Юнилевер, Лондон, Великобритания. Доступно по адресу: </w:t>
      </w:r>
      <w:hyperlink r:id="rId80" w:history="1">
        <w:r>
          <w:rPr>
            <w:rStyle w:val="Bodytext2"/>
            <w:color w:val="000000"/>
          </w:rPr>
          <w:t>https://unilever.co.uk/news/press-releases/2018/first-</w:t>
        </w:r>
      </w:hyperlink>
      <w:r>
        <w:rPr>
          <w:rStyle w:val="Bodytext2"/>
          <w:color w:val="000000"/>
        </w:rPr>
        <w:t xml:space="preserve"> </w:t>
      </w:r>
      <w:hyperlink r:id="rId81" w:history="1">
        <w:r>
          <w:rPr>
            <w:rStyle w:val="Bodytext2"/>
            <w:color w:val="000000"/>
          </w:rPr>
          <w:t xml:space="preserve">100-biodegradable-pg-tips-tea-bags-in-stores.html </w:t>
        </w:r>
      </w:hyperlink>
      <w:r>
        <w:rPr>
          <w:rStyle w:val="Bodytext2"/>
          <w:color w:val="000000"/>
        </w:rPr>
        <w:t xml:space="preserve">(последний доступ в марте </w:t>
      </w:r>
      <w:r>
        <w:rPr>
          <w:rStyle w:val="Bodytext2"/>
          <w:color w:val="000000"/>
          <w:lang w:val="ru-RU" w:eastAsia="ru-RU"/>
        </w:rPr>
        <w:t>2021 г.).</w:t>
      </w:r>
    </w:p>
    <w:p w14:paraId="7BDCCD4C" w14:textId="77777777" w:rsidR="00C10650" w:rsidRPr="00232A01" w:rsidRDefault="00C10650">
      <w:pPr>
        <w:pStyle w:val="Bodytext20"/>
        <w:numPr>
          <w:ilvl w:val="0"/>
          <w:numId w:val="7"/>
        </w:numPr>
        <w:shd w:val="clear" w:color="auto" w:fill="auto"/>
        <w:tabs>
          <w:tab w:val="left" w:pos="322"/>
        </w:tabs>
        <w:jc w:val="both"/>
        <w:rPr>
          <w:lang w:val="en-US"/>
        </w:rPr>
      </w:pPr>
      <w:r>
        <w:rPr>
          <w:rStyle w:val="Bodytext2"/>
          <w:color w:val="000000"/>
        </w:rPr>
        <w:t xml:space="preserve">GlobalNewsWire. Unilever и Bio-on официально представляют новые солнцезащитные средства из биоразлагаемого биопластика </w:t>
      </w:r>
      <w:r>
        <w:rPr>
          <w:rStyle w:val="Bodytext2"/>
          <w:color w:val="000000"/>
          <w:lang w:val="ru-RU" w:eastAsia="ru-RU"/>
        </w:rPr>
        <w:t xml:space="preserve">(2019 г.). </w:t>
      </w:r>
      <w:r>
        <w:rPr>
          <w:rStyle w:val="Bodytext2"/>
          <w:color w:val="000000"/>
        </w:rPr>
        <w:t>Доступно</w:t>
      </w:r>
      <w:r w:rsidRPr="00232A01">
        <w:rPr>
          <w:rStyle w:val="Bodytext2"/>
          <w:color w:val="000000"/>
          <w:lang w:val="en-US"/>
        </w:rPr>
        <w:t xml:space="preserve"> </w:t>
      </w:r>
      <w:r>
        <w:rPr>
          <w:rStyle w:val="Bodytext2"/>
          <w:color w:val="000000"/>
        </w:rPr>
        <w:t>по</w:t>
      </w:r>
      <w:r w:rsidRPr="00232A01">
        <w:rPr>
          <w:rStyle w:val="Bodytext2"/>
          <w:color w:val="000000"/>
          <w:lang w:val="en-US"/>
        </w:rPr>
        <w:t xml:space="preserve"> </w:t>
      </w:r>
      <w:r>
        <w:rPr>
          <w:rStyle w:val="Bodytext2"/>
          <w:color w:val="000000"/>
        </w:rPr>
        <w:t>адресу</w:t>
      </w:r>
      <w:r w:rsidRPr="00232A01">
        <w:rPr>
          <w:rStyle w:val="Bodytext2"/>
          <w:color w:val="000000"/>
          <w:lang w:val="en-US"/>
        </w:rPr>
        <w:t xml:space="preserve">: </w:t>
      </w:r>
      <w:hyperlink r:id="rId82" w:history="1">
        <w:r w:rsidRPr="00232A01">
          <w:rPr>
            <w:rStyle w:val="Bodytext2"/>
            <w:color w:val="000000"/>
            <w:lang w:val="en-US"/>
          </w:rPr>
          <w:t>https://globenewswire.com/</w:t>
        </w:r>
      </w:hyperlink>
      <w:r w:rsidRPr="00232A01">
        <w:rPr>
          <w:rStyle w:val="Bodytext2"/>
          <w:color w:val="000000"/>
          <w:lang w:val="en-US"/>
        </w:rPr>
        <w:t xml:space="preserve"> </w:t>
      </w:r>
      <w:hyperlink r:id="rId83" w:history="1">
        <w:r>
          <w:rPr>
            <w:rStyle w:val="Bodytext2"/>
            <w:color w:val="000000"/>
          </w:rPr>
          <w:t>выпуск</w:t>
        </w:r>
        <w:r w:rsidRPr="00232A01">
          <w:rPr>
            <w:rStyle w:val="Bodytext2"/>
            <w:color w:val="000000"/>
            <w:lang w:val="en-US"/>
          </w:rPr>
          <w:t xml:space="preserve"> </w:t>
        </w:r>
        <w:r>
          <w:rPr>
            <w:rStyle w:val="Bodytext2"/>
            <w:color w:val="000000"/>
          </w:rPr>
          <w:t>новостей</w:t>
        </w:r>
        <w:r w:rsidRPr="00232A01">
          <w:rPr>
            <w:rStyle w:val="Bodytext2"/>
            <w:color w:val="000000"/>
            <w:lang w:val="en-US"/>
          </w:rPr>
          <w:t>/28.01.2019/1705861/0/ru/Unilever-and-Bio-on-present-My-Kai-</w:t>
        </w:r>
      </w:hyperlink>
      <w:r w:rsidRPr="00232A01">
        <w:rPr>
          <w:rStyle w:val="Bodytext2"/>
          <w:color w:val="000000"/>
          <w:lang w:val="en-US"/>
        </w:rPr>
        <w:t xml:space="preserve"> </w:t>
      </w:r>
      <w:hyperlink r:id="rId84" w:history="1">
        <w:r w:rsidRPr="00232A01">
          <w:rPr>
            <w:rStyle w:val="Bodytext2"/>
            <w:color w:val="000000"/>
            <w:lang w:val="en-US"/>
          </w:rPr>
          <w:t xml:space="preserve">the-new-line-of-ultra-green-sun-creams.html </w:t>
        </w:r>
      </w:hyperlink>
      <w:r w:rsidRPr="00232A01">
        <w:rPr>
          <w:rStyle w:val="Bodytext2"/>
          <w:color w:val="000000"/>
          <w:lang w:val="en-US"/>
        </w:rPr>
        <w:t>(</w:t>
      </w:r>
      <w:r>
        <w:rPr>
          <w:rStyle w:val="Bodytext2"/>
          <w:color w:val="000000"/>
        </w:rPr>
        <w:t>последний</w:t>
      </w:r>
      <w:r w:rsidRPr="00232A01">
        <w:rPr>
          <w:rStyle w:val="Bodytext2"/>
          <w:color w:val="000000"/>
          <w:lang w:val="en-US"/>
        </w:rPr>
        <w:t xml:space="preserve"> </w:t>
      </w:r>
      <w:r>
        <w:rPr>
          <w:rStyle w:val="Bodytext2"/>
          <w:color w:val="000000"/>
        </w:rPr>
        <w:t>апрель</w:t>
      </w:r>
      <w:r w:rsidRPr="00232A01">
        <w:rPr>
          <w:rStyle w:val="Bodytext2"/>
          <w:color w:val="000000"/>
          <w:lang w:val="en-US"/>
        </w:rPr>
        <w:t xml:space="preserve"> </w:t>
      </w:r>
      <w:r w:rsidRPr="00232A01">
        <w:rPr>
          <w:rStyle w:val="Bodytext2"/>
          <w:color w:val="000000"/>
          <w:lang w:val="en-US" w:eastAsia="ru-RU"/>
        </w:rPr>
        <w:t xml:space="preserve">2021 </w:t>
      </w:r>
      <w:r>
        <w:rPr>
          <w:rStyle w:val="Bodytext2"/>
          <w:color w:val="000000"/>
          <w:lang w:val="ru-RU" w:eastAsia="ru-RU"/>
        </w:rPr>
        <w:t>г</w:t>
      </w:r>
      <w:r w:rsidRPr="00232A01">
        <w:rPr>
          <w:rStyle w:val="Bodytext2"/>
          <w:color w:val="000000"/>
          <w:lang w:val="en-US" w:eastAsia="ru-RU"/>
        </w:rPr>
        <w:t>.).</w:t>
      </w:r>
    </w:p>
    <w:p w14:paraId="60BCE44E" w14:textId="77777777" w:rsidR="00C10650" w:rsidRDefault="00C10650">
      <w:pPr>
        <w:pStyle w:val="Bodytext20"/>
        <w:numPr>
          <w:ilvl w:val="0"/>
          <w:numId w:val="7"/>
        </w:numPr>
        <w:shd w:val="clear" w:color="auto" w:fill="auto"/>
        <w:tabs>
          <w:tab w:val="left" w:pos="322"/>
        </w:tabs>
        <w:jc w:val="both"/>
      </w:pPr>
      <w:r>
        <w:rPr>
          <w:rStyle w:val="Bodytext2"/>
          <w:color w:val="000000"/>
        </w:rPr>
        <w:t xml:space="preserve">Эльберсен Б., Хауткамп Дж., Конникс И. и др. Обзор подходящей региональной политики для поддержки бизнес-моделей на основе биотехнологий. POWER4BIO, Результат D4.2., </w:t>
      </w:r>
      <w:r>
        <w:rPr>
          <w:rStyle w:val="Bodytext2"/>
          <w:color w:val="000000"/>
          <w:lang w:val="ru-RU" w:eastAsia="ru-RU"/>
        </w:rPr>
        <w:t xml:space="preserve">2020 г. </w:t>
      </w:r>
      <w:r>
        <w:rPr>
          <w:rStyle w:val="Bodytext2"/>
          <w:color w:val="000000"/>
        </w:rPr>
        <w:t xml:space="preserve">Доступно по адресу: </w:t>
      </w:r>
      <w:hyperlink r:id="rId85" w:history="1">
        <w:r>
          <w:rPr>
            <w:rStyle w:val="Bodytext2"/>
            <w:color w:val="000000"/>
          </w:rPr>
          <w:t>https://power4bio.eu/wp-content/uploads/2020/06/</w:t>
        </w:r>
      </w:hyperlink>
      <w:r>
        <w:rPr>
          <w:rStyle w:val="Bodytext2"/>
          <w:color w:val="000000"/>
        </w:rPr>
        <w:t xml:space="preserve"> </w:t>
      </w:r>
      <w:hyperlink r:id="rId86" w:history="1">
        <w:r>
          <w:rPr>
            <w:rStyle w:val="Bodytext2"/>
            <w:color w:val="000000"/>
          </w:rPr>
          <w:t xml:space="preserve">POWER4BIO_D4.2_Policies_support_bio-based_business_models.pdf </w:t>
        </w:r>
      </w:hyperlink>
      <w:r>
        <w:rPr>
          <w:rStyle w:val="Bodytext2"/>
          <w:color w:val="000000"/>
        </w:rPr>
        <w:t xml:space="preserve">(последний доступ: </w:t>
      </w:r>
      <w:r>
        <w:rPr>
          <w:rStyle w:val="Bodytext2"/>
          <w:color w:val="000000"/>
        </w:rPr>
        <w:softHyphen/>
        <w:t xml:space="preserve">апрель </w:t>
      </w:r>
      <w:r>
        <w:rPr>
          <w:rStyle w:val="Bodytext2"/>
          <w:color w:val="000000"/>
          <w:lang w:val="ru-RU" w:eastAsia="ru-RU"/>
        </w:rPr>
        <w:t>2021 г.).</w:t>
      </w:r>
    </w:p>
    <w:p w14:paraId="498F5C60" w14:textId="77777777" w:rsidR="00C10650" w:rsidRDefault="00C10650">
      <w:pPr>
        <w:pStyle w:val="Bodytext20"/>
        <w:numPr>
          <w:ilvl w:val="0"/>
          <w:numId w:val="7"/>
        </w:numPr>
        <w:shd w:val="clear" w:color="auto" w:fill="auto"/>
        <w:tabs>
          <w:tab w:val="left" w:pos="322"/>
        </w:tabs>
        <w:jc w:val="both"/>
      </w:pPr>
      <w:r>
        <w:rPr>
          <w:rStyle w:val="Bodytext2"/>
          <w:color w:val="000000"/>
        </w:rPr>
        <w:t xml:space="preserve">Пелкманс Л., Ван Даэль М., Пануцу С., Алакангас Э. Варианты политики по мобилизации устойчивых непродовольственных ресурсов биомассы для биоэкономики. S2BIOM, Результат D6.3, </w:t>
      </w:r>
      <w:r>
        <w:rPr>
          <w:rStyle w:val="Bodytext2"/>
          <w:color w:val="000000"/>
          <w:lang w:val="ru-RU" w:eastAsia="ru-RU"/>
        </w:rPr>
        <w:t xml:space="preserve">2016 г. </w:t>
      </w:r>
      <w:r>
        <w:rPr>
          <w:rStyle w:val="Bodytext2"/>
          <w:color w:val="000000"/>
        </w:rPr>
        <w:t xml:space="preserve">Доступ в Интернете: </w:t>
      </w:r>
      <w:hyperlink r:id="rId87" w:history="1">
        <w:r>
          <w:rPr>
            <w:rStyle w:val="Bodytext2"/>
            <w:color w:val="000000"/>
          </w:rPr>
          <w:t>https://s2biom.wenr.wur.nl/doc/</w:t>
        </w:r>
      </w:hyperlink>
      <w:r>
        <w:rPr>
          <w:rStyle w:val="Bodytext2"/>
          <w:color w:val="000000"/>
        </w:rPr>
        <w:t xml:space="preserve"> </w:t>
      </w:r>
      <w:hyperlink r:id="rId88" w:history="1">
        <w:r>
          <w:rPr>
            <w:rStyle w:val="Bodytext2"/>
            <w:color w:val="000000"/>
          </w:rPr>
          <w:t xml:space="preserve">S2Biom_D6.3_PolicyOptions_v2.pdf </w:t>
        </w:r>
      </w:hyperlink>
      <w:r>
        <w:rPr>
          <w:rStyle w:val="Bodytext2"/>
          <w:color w:val="000000"/>
        </w:rPr>
        <w:t xml:space="preserve">(последний доступ в апреле </w:t>
      </w:r>
      <w:r>
        <w:rPr>
          <w:rStyle w:val="Bodytext2"/>
          <w:color w:val="000000"/>
          <w:lang w:val="ru-RU" w:eastAsia="ru-RU"/>
        </w:rPr>
        <w:t>2021 г.).</w:t>
      </w:r>
    </w:p>
    <w:p w14:paraId="1BD7B920" w14:textId="77777777" w:rsidR="00C10650" w:rsidRDefault="00C10650">
      <w:pPr>
        <w:pStyle w:val="Bodytext20"/>
        <w:numPr>
          <w:ilvl w:val="0"/>
          <w:numId w:val="7"/>
        </w:numPr>
        <w:shd w:val="clear" w:color="auto" w:fill="auto"/>
        <w:tabs>
          <w:tab w:val="left" w:pos="322"/>
        </w:tabs>
        <w:jc w:val="both"/>
      </w:pPr>
      <w:r>
        <w:rPr>
          <w:rStyle w:val="Bodytext2"/>
          <w:color w:val="000000"/>
        </w:rPr>
        <w:t xml:space="preserve">Совместное предприятие биотехнологической промышленности. Комиссия дает зеленый свет преемнику BBI JU. Совместное предприятие биотехнологической промышленности, Брюссель, Бельгия </w:t>
      </w:r>
      <w:r>
        <w:rPr>
          <w:rStyle w:val="Bodytext2"/>
          <w:color w:val="000000"/>
          <w:lang w:val="ru-RU" w:eastAsia="ru-RU"/>
        </w:rPr>
        <w:t xml:space="preserve">(2021 г.). </w:t>
      </w:r>
      <w:r>
        <w:rPr>
          <w:rStyle w:val="Bodytext2"/>
          <w:color w:val="000000"/>
        </w:rPr>
        <w:t xml:space="preserve">Доступно по ссылке: </w:t>
      </w:r>
      <w:hyperlink r:id="rId89" w:history="1">
        <w:r>
          <w:rPr>
            <w:rStyle w:val="Bodytext2"/>
            <w:color w:val="000000"/>
          </w:rPr>
          <w:t>https://bbi.europa.eu/news/commission-gives-green-light-</w:t>
        </w:r>
      </w:hyperlink>
      <w:r>
        <w:rPr>
          <w:rStyle w:val="Bodytext2"/>
          <w:color w:val="000000"/>
        </w:rPr>
        <w:t xml:space="preserve"> </w:t>
      </w:r>
      <w:hyperlink r:id="rId90" w:history="1">
        <w:r>
          <w:rPr>
            <w:rStyle w:val="Bodytext2"/>
            <w:color w:val="000000"/>
          </w:rPr>
          <w:t xml:space="preserve">преемник-bbi-ju </w:t>
        </w:r>
      </w:hyperlink>
      <w:r>
        <w:rPr>
          <w:rStyle w:val="Bodytext2"/>
          <w:color w:val="000000"/>
        </w:rPr>
        <w:t xml:space="preserve">(последний доступ в апреле </w:t>
      </w:r>
      <w:r>
        <w:rPr>
          <w:rStyle w:val="Bodytext2"/>
          <w:color w:val="000000"/>
          <w:lang w:val="ru-RU" w:eastAsia="ru-RU"/>
        </w:rPr>
        <w:t>2021 г.).</w:t>
      </w:r>
    </w:p>
    <w:p w14:paraId="3DE5C9D5" w14:textId="77777777" w:rsidR="00C10650" w:rsidRDefault="00C10650">
      <w:pPr>
        <w:pStyle w:val="Bodytext20"/>
        <w:numPr>
          <w:ilvl w:val="0"/>
          <w:numId w:val="7"/>
        </w:numPr>
        <w:shd w:val="clear" w:color="auto" w:fill="auto"/>
        <w:tabs>
          <w:tab w:val="left" w:pos="322"/>
        </w:tabs>
        <w:spacing w:line="290" w:lineRule="auto"/>
        <w:jc w:val="both"/>
      </w:pPr>
      <w:r>
        <w:rPr>
          <w:rStyle w:val="Bodytext2"/>
          <w:color w:val="000000"/>
        </w:rPr>
        <w:t xml:space="preserve">Европейский циркулярный фонд биоэкономики. Европейский фонд циркулярной биоэкономики (ECBF) предоставляет акционерное, квазиакционерное и заемное финансирование МСП, компаниям со средней и большой капитализацией, а также компаниям/организациям специального назначения. Европейский фонд циркулярной биоэкономики </w:t>
      </w:r>
      <w:r>
        <w:rPr>
          <w:rStyle w:val="Bodytext2"/>
          <w:color w:val="000000"/>
          <w:lang w:val="ru-RU" w:eastAsia="ru-RU"/>
        </w:rPr>
        <w:t xml:space="preserve">(2021 г.). </w:t>
      </w:r>
      <w:r>
        <w:rPr>
          <w:rStyle w:val="Bodytext2"/>
          <w:color w:val="000000"/>
        </w:rPr>
        <w:t xml:space="preserve">Доступно по адресу: </w:t>
      </w:r>
      <w:hyperlink r:id="rId91" w:history="1">
        <w:r>
          <w:rPr>
            <w:rStyle w:val="Bodytext2"/>
            <w:color w:val="000000"/>
          </w:rPr>
          <w:t xml:space="preserve">https://ecbf.vc/ </w:t>
        </w:r>
      </w:hyperlink>
      <w:r>
        <w:rPr>
          <w:rStyle w:val="Bodytext2"/>
          <w:color w:val="000000"/>
        </w:rPr>
        <w:t xml:space="preserve">(последний доступ: апрель </w:t>
      </w:r>
      <w:r>
        <w:rPr>
          <w:rStyle w:val="Bodytext2"/>
          <w:color w:val="000000"/>
          <w:lang w:val="ru-RU" w:eastAsia="ru-RU"/>
        </w:rPr>
        <w:t>2021 г.).</w:t>
      </w:r>
    </w:p>
    <w:p w14:paraId="337CB59D" w14:textId="77777777" w:rsidR="00C10650" w:rsidRDefault="00C10650">
      <w:pPr>
        <w:pStyle w:val="Bodytext20"/>
        <w:numPr>
          <w:ilvl w:val="0"/>
          <w:numId w:val="7"/>
        </w:numPr>
        <w:shd w:val="clear" w:color="auto" w:fill="auto"/>
        <w:tabs>
          <w:tab w:val="left" w:pos="322"/>
        </w:tabs>
        <w:jc w:val="both"/>
      </w:pPr>
      <w:r>
        <w:rPr>
          <w:rStyle w:val="Bodytext2"/>
          <w:color w:val="000000"/>
        </w:rPr>
        <w:t xml:space="preserve">Европейская комиссия. Директива 2008/98/EC Европейского парламента и Совета от </w:t>
      </w:r>
      <w:r>
        <w:rPr>
          <w:rStyle w:val="Bodytext2"/>
          <w:color w:val="000000"/>
          <w:lang w:val="ru-RU" w:eastAsia="ru-RU"/>
        </w:rPr>
        <w:t xml:space="preserve">19 </w:t>
      </w:r>
      <w:r>
        <w:rPr>
          <w:rStyle w:val="Bodytext2"/>
          <w:color w:val="000000"/>
        </w:rPr>
        <w:t xml:space="preserve">ноября </w:t>
      </w:r>
      <w:r>
        <w:rPr>
          <w:rStyle w:val="Bodytext2"/>
          <w:color w:val="000000"/>
          <w:lang w:val="ru-RU" w:eastAsia="ru-RU"/>
        </w:rPr>
        <w:t xml:space="preserve">2008 г. </w:t>
      </w:r>
      <w:r>
        <w:rPr>
          <w:rStyle w:val="Bodytext2"/>
          <w:color w:val="000000"/>
        </w:rPr>
        <w:t xml:space="preserve">об отходах и отмене некоторых директив </w:t>
      </w:r>
      <w:r>
        <w:rPr>
          <w:rStyle w:val="Bodytext2"/>
          <w:color w:val="000000"/>
          <w:lang w:val="ru-RU" w:eastAsia="ru-RU"/>
        </w:rPr>
        <w:t xml:space="preserve">(2008 г.). </w:t>
      </w:r>
      <w:hyperlink r:id="rId92" w:history="1">
        <w:r>
          <w:rPr>
            <w:rStyle w:val="Bodytext2"/>
            <w:color w:val="000000"/>
          </w:rPr>
          <w:t>https://eur-lex.europa.eu/legal-content/EN/TXT/?uri=CELEX%3A02008L0098-</w:t>
        </w:r>
      </w:hyperlink>
      <w:r>
        <w:rPr>
          <w:rStyle w:val="Bodytext2"/>
          <w:color w:val="000000"/>
        </w:rPr>
        <w:t xml:space="preserve"> </w:t>
      </w:r>
      <w:hyperlink r:id="rId93" w:history="1">
        <w:r>
          <w:rPr>
            <w:rStyle w:val="Bodytext2"/>
            <w:color w:val="000000"/>
            <w:lang w:val="ru-RU" w:eastAsia="ru-RU"/>
          </w:rPr>
          <w:t>20180705</w:t>
        </w:r>
      </w:hyperlink>
    </w:p>
    <w:p w14:paraId="52501B94" w14:textId="77777777" w:rsidR="00C10650" w:rsidRDefault="00C10650">
      <w:pPr>
        <w:pStyle w:val="Bodytext20"/>
        <w:numPr>
          <w:ilvl w:val="0"/>
          <w:numId w:val="7"/>
        </w:numPr>
        <w:shd w:val="clear" w:color="auto" w:fill="auto"/>
        <w:tabs>
          <w:tab w:val="left" w:pos="322"/>
        </w:tabs>
      </w:pPr>
      <w:r>
        <w:rPr>
          <w:rStyle w:val="Bodytext2"/>
          <w:color w:val="000000"/>
        </w:rPr>
        <w:t xml:space="preserve">Европейская комиссия. Директива (ЕС) </w:t>
      </w:r>
      <w:r>
        <w:rPr>
          <w:rStyle w:val="Bodytext2"/>
          <w:color w:val="000000"/>
          <w:lang w:val="ru-RU" w:eastAsia="ru-RU"/>
        </w:rPr>
        <w:t xml:space="preserve">2018/852 </w:t>
      </w:r>
      <w:r>
        <w:rPr>
          <w:rStyle w:val="Bodytext2"/>
          <w:color w:val="000000"/>
        </w:rPr>
        <w:t xml:space="preserve">Европейского парламента и Совета от </w:t>
      </w:r>
      <w:r>
        <w:rPr>
          <w:rStyle w:val="Bodytext2"/>
          <w:color w:val="000000"/>
          <w:lang w:val="ru-RU" w:eastAsia="ru-RU"/>
        </w:rPr>
        <w:t xml:space="preserve">30 </w:t>
      </w:r>
      <w:r>
        <w:rPr>
          <w:rStyle w:val="Bodytext2"/>
          <w:color w:val="000000"/>
        </w:rPr>
        <w:t xml:space="preserve">мая </w:t>
      </w:r>
      <w:r>
        <w:rPr>
          <w:rStyle w:val="Bodytext2"/>
          <w:color w:val="000000"/>
          <w:lang w:val="ru-RU" w:eastAsia="ru-RU"/>
        </w:rPr>
        <w:t xml:space="preserve">2018 г., </w:t>
      </w:r>
      <w:r>
        <w:rPr>
          <w:rStyle w:val="Bodytext2"/>
          <w:color w:val="000000"/>
        </w:rPr>
        <w:t xml:space="preserve">вносящая поправки в Директиву 94/62/ЕС об упаковке и упаковочных отходах. Европейская комиссия, Брюссель, Бельгия </w:t>
      </w:r>
      <w:r>
        <w:rPr>
          <w:rStyle w:val="Bodytext2"/>
          <w:color w:val="000000"/>
          <w:lang w:val="ru-RU" w:eastAsia="ru-RU"/>
        </w:rPr>
        <w:t xml:space="preserve">(2018 г.). </w:t>
      </w:r>
      <w:r>
        <w:rPr>
          <w:rStyle w:val="Bodytext2"/>
          <w:color w:val="000000"/>
        </w:rPr>
        <w:t xml:space="preserve">Доступно по адресу: </w:t>
      </w:r>
      <w:hyperlink r:id="rId94" w:history="1">
        <w:r>
          <w:rPr>
            <w:rStyle w:val="Bodytext2"/>
            <w:color w:val="000000"/>
          </w:rPr>
          <w:t>https://eur-lex.europa.eu/legal-</w:t>
        </w:r>
        <w:r>
          <w:rPr>
            <w:rStyle w:val="Bodytext2"/>
            <w:color w:val="000000"/>
          </w:rPr>
          <w:t xml:space="preserve">content/EN/TXT/?uri=celex:32018L0852 </w:t>
        </w:r>
      </w:hyperlink>
      <w:r>
        <w:rPr>
          <w:rStyle w:val="Bodytext2"/>
          <w:color w:val="000000"/>
        </w:rPr>
        <w:t xml:space="preserve">(последний доступ: апрель </w:t>
      </w:r>
      <w:r>
        <w:rPr>
          <w:rStyle w:val="Bodytext2"/>
          <w:color w:val="000000"/>
          <w:lang w:val="ru-RU" w:eastAsia="ru-RU"/>
        </w:rPr>
        <w:t>2021 г.).</w:t>
      </w:r>
    </w:p>
    <w:p w14:paraId="663EEAE9" w14:textId="77777777" w:rsidR="00C10650" w:rsidRPr="00232A01" w:rsidRDefault="00C10650">
      <w:pPr>
        <w:pStyle w:val="Bodytext20"/>
        <w:numPr>
          <w:ilvl w:val="0"/>
          <w:numId w:val="7"/>
        </w:numPr>
        <w:shd w:val="clear" w:color="auto" w:fill="auto"/>
        <w:tabs>
          <w:tab w:val="left" w:pos="322"/>
        </w:tabs>
        <w:rPr>
          <w:lang w:val="en-US"/>
        </w:rPr>
      </w:pPr>
      <w:r>
        <w:rPr>
          <w:rStyle w:val="Bodytext2"/>
          <w:color w:val="000000"/>
        </w:rPr>
        <w:t>Фонд Эллен Макартур. Линия на песке. Фонд</w:t>
      </w:r>
      <w:r w:rsidRPr="00232A01">
        <w:rPr>
          <w:rStyle w:val="Bodytext2"/>
          <w:color w:val="000000"/>
          <w:lang w:val="en-US"/>
        </w:rPr>
        <w:t xml:space="preserve"> </w:t>
      </w:r>
      <w:r>
        <w:rPr>
          <w:rStyle w:val="Bodytext2"/>
          <w:color w:val="000000"/>
        </w:rPr>
        <w:t>Эллен</w:t>
      </w:r>
      <w:r w:rsidRPr="00232A01">
        <w:rPr>
          <w:rStyle w:val="Bodytext2"/>
          <w:color w:val="000000"/>
          <w:lang w:val="en-US"/>
        </w:rPr>
        <w:t xml:space="preserve"> </w:t>
      </w:r>
      <w:r>
        <w:rPr>
          <w:rStyle w:val="Bodytext2"/>
          <w:color w:val="000000"/>
        </w:rPr>
        <w:t>Макартур</w:t>
      </w:r>
      <w:r w:rsidRPr="00232A01">
        <w:rPr>
          <w:rStyle w:val="Bodytext2"/>
          <w:color w:val="000000"/>
          <w:lang w:val="en-US"/>
        </w:rPr>
        <w:t xml:space="preserve"> </w:t>
      </w:r>
      <w:r w:rsidRPr="00232A01">
        <w:rPr>
          <w:rStyle w:val="Bodytext2"/>
          <w:color w:val="000000"/>
          <w:lang w:val="en-US" w:eastAsia="ru-RU"/>
        </w:rPr>
        <w:t xml:space="preserve">(2018). </w:t>
      </w:r>
      <w:r>
        <w:rPr>
          <w:rStyle w:val="Bodytext2"/>
          <w:color w:val="000000"/>
        </w:rPr>
        <w:t>Доступно</w:t>
      </w:r>
      <w:r w:rsidRPr="00232A01">
        <w:rPr>
          <w:rStyle w:val="Bodytext2"/>
          <w:color w:val="000000"/>
          <w:lang w:val="en-US"/>
        </w:rPr>
        <w:t xml:space="preserve"> </w:t>
      </w:r>
      <w:r>
        <w:rPr>
          <w:rStyle w:val="Bodytext2"/>
          <w:color w:val="000000"/>
        </w:rPr>
        <w:t>по</w:t>
      </w:r>
      <w:r w:rsidRPr="00232A01">
        <w:rPr>
          <w:rStyle w:val="Bodytext2"/>
          <w:color w:val="000000"/>
          <w:lang w:val="en-US"/>
        </w:rPr>
        <w:t xml:space="preserve"> </w:t>
      </w:r>
      <w:r>
        <w:rPr>
          <w:rStyle w:val="Bodytext2"/>
          <w:color w:val="000000"/>
        </w:rPr>
        <w:t>ссылке</w:t>
      </w:r>
      <w:r w:rsidRPr="00232A01">
        <w:rPr>
          <w:rStyle w:val="Bodytext2"/>
          <w:color w:val="000000"/>
          <w:lang w:val="en-US"/>
        </w:rPr>
        <w:t xml:space="preserve">: </w:t>
      </w:r>
      <w:hyperlink r:id="rId95" w:history="1">
        <w:r w:rsidRPr="00232A01">
          <w:rPr>
            <w:rStyle w:val="Bodytext2"/>
            <w:color w:val="000000"/>
            <w:lang w:val="en-US"/>
          </w:rPr>
          <w:t>https://ellenmacarturfoundation.org/news/a-line-in-the-</w:t>
        </w:r>
      </w:hyperlink>
      <w:r w:rsidRPr="00232A01">
        <w:rPr>
          <w:rStyle w:val="Bodytext2"/>
          <w:color w:val="000000"/>
          <w:lang w:val="en-US"/>
        </w:rPr>
        <w:t xml:space="preserve"> </w:t>
      </w:r>
      <w:hyperlink r:id="rId96" w:history="1">
        <w:r w:rsidRPr="00232A01">
          <w:rPr>
            <w:rStyle w:val="Bodytext2"/>
            <w:color w:val="000000"/>
            <w:lang w:val="en-US"/>
          </w:rPr>
          <w:t>Sand-Ellen-Macarhur-foundation-launch-global-commitment-to-elimination-</w:t>
        </w:r>
      </w:hyperlink>
      <w:r w:rsidRPr="00232A01">
        <w:rPr>
          <w:rStyle w:val="Bodytext2"/>
          <w:color w:val="000000"/>
          <w:lang w:val="en-US"/>
        </w:rPr>
        <w:t xml:space="preserve"> </w:t>
      </w:r>
      <w:hyperlink r:id="rId97" w:history="1">
        <w:r w:rsidRPr="00232A01">
          <w:rPr>
            <w:rStyle w:val="Bodytext2"/>
            <w:color w:val="000000"/>
            <w:lang w:val="en-US"/>
          </w:rPr>
          <w:t xml:space="preserve">Plastic-pollution-at-the-source </w:t>
        </w:r>
      </w:hyperlink>
      <w:r w:rsidRPr="00232A01">
        <w:rPr>
          <w:rStyle w:val="Bodytext2"/>
          <w:color w:val="000000"/>
          <w:lang w:val="en-US"/>
        </w:rPr>
        <w:t>(</w:t>
      </w:r>
      <w:r>
        <w:rPr>
          <w:rStyle w:val="Bodytext2"/>
          <w:color w:val="000000"/>
        </w:rPr>
        <w:t>последний</w:t>
      </w:r>
      <w:r w:rsidRPr="00232A01">
        <w:rPr>
          <w:rStyle w:val="Bodytext2"/>
          <w:color w:val="000000"/>
          <w:lang w:val="en-US"/>
        </w:rPr>
        <w:t xml:space="preserve"> </w:t>
      </w:r>
      <w:r>
        <w:rPr>
          <w:rStyle w:val="Bodytext2"/>
          <w:color w:val="000000"/>
        </w:rPr>
        <w:t>доступ</w:t>
      </w:r>
      <w:r w:rsidRPr="00232A01">
        <w:rPr>
          <w:rStyle w:val="Bodytext2"/>
          <w:color w:val="000000"/>
          <w:lang w:val="en-US"/>
        </w:rPr>
        <w:t xml:space="preserve"> </w:t>
      </w:r>
      <w:r>
        <w:rPr>
          <w:rStyle w:val="Bodytext2"/>
          <w:color w:val="000000"/>
        </w:rPr>
        <w:t>в</w:t>
      </w:r>
      <w:r w:rsidRPr="00232A01">
        <w:rPr>
          <w:rStyle w:val="Bodytext2"/>
          <w:color w:val="000000"/>
          <w:lang w:val="en-US"/>
        </w:rPr>
        <w:t xml:space="preserve"> </w:t>
      </w:r>
      <w:r>
        <w:rPr>
          <w:rStyle w:val="Bodytext2"/>
          <w:color w:val="000000"/>
        </w:rPr>
        <w:t>апреле</w:t>
      </w:r>
      <w:r w:rsidRPr="00232A01">
        <w:rPr>
          <w:rStyle w:val="Bodytext2"/>
          <w:color w:val="000000"/>
          <w:lang w:val="en-US"/>
        </w:rPr>
        <w:t xml:space="preserve"> </w:t>
      </w:r>
      <w:r w:rsidRPr="00232A01">
        <w:rPr>
          <w:rStyle w:val="Bodytext2"/>
          <w:color w:val="000000"/>
          <w:lang w:val="en-US" w:eastAsia="ru-RU"/>
        </w:rPr>
        <w:t xml:space="preserve">2021 </w:t>
      </w:r>
      <w:r>
        <w:rPr>
          <w:rStyle w:val="Bodytext2"/>
          <w:color w:val="000000"/>
          <w:lang w:val="ru-RU" w:eastAsia="ru-RU"/>
        </w:rPr>
        <w:t>г</w:t>
      </w:r>
      <w:r w:rsidRPr="00232A01">
        <w:rPr>
          <w:rStyle w:val="Bodytext2"/>
          <w:color w:val="000000"/>
          <w:lang w:val="en-US" w:eastAsia="ru-RU"/>
        </w:rPr>
        <w:t>.).</w:t>
      </w:r>
    </w:p>
    <w:p w14:paraId="16C6C6F0" w14:textId="77777777" w:rsidR="00C10650" w:rsidRDefault="00C10650">
      <w:pPr>
        <w:pStyle w:val="Bodytext20"/>
        <w:numPr>
          <w:ilvl w:val="0"/>
          <w:numId w:val="7"/>
        </w:numPr>
        <w:shd w:val="clear" w:color="auto" w:fill="auto"/>
        <w:tabs>
          <w:tab w:val="left" w:pos="322"/>
        </w:tabs>
        <w:spacing w:line="293" w:lineRule="auto"/>
      </w:pPr>
      <w:r>
        <w:rPr>
          <w:rStyle w:val="Bodytext2"/>
          <w:color w:val="000000"/>
        </w:rPr>
        <w:t xml:space="preserve">Европейский пакт о пластмассах. Европейский пакт о пластмассах </w:t>
      </w:r>
      <w:r>
        <w:rPr>
          <w:rStyle w:val="Bodytext2"/>
          <w:color w:val="000000"/>
          <w:lang w:val="ru-RU" w:eastAsia="ru-RU"/>
        </w:rPr>
        <w:t xml:space="preserve">(2020 г.). </w:t>
      </w:r>
      <w:r>
        <w:rPr>
          <w:rStyle w:val="Bodytext2"/>
          <w:color w:val="000000"/>
        </w:rPr>
        <w:t xml:space="preserve">Доступно по адресу: </w:t>
      </w:r>
      <w:hyperlink r:id="rId98" w:history="1">
        <w:r>
          <w:rPr>
            <w:rStyle w:val="Bodytext2"/>
            <w:color w:val="000000"/>
          </w:rPr>
          <w:t>https://</w:t>
        </w:r>
      </w:hyperlink>
      <w:r>
        <w:rPr>
          <w:rStyle w:val="Bodytext2"/>
          <w:color w:val="000000"/>
        </w:rPr>
        <w:t xml:space="preserve"> </w:t>
      </w:r>
      <w:hyperlink r:id="rId99" w:history="1">
        <w:r>
          <w:rPr>
            <w:rStyle w:val="Bodytext2"/>
            <w:color w:val="000000"/>
          </w:rPr>
          <w:t xml:space="preserve">europeanplasticspact.org/ </w:t>
        </w:r>
      </w:hyperlink>
      <w:r>
        <w:rPr>
          <w:rStyle w:val="Bodytext2"/>
          <w:color w:val="000000"/>
        </w:rPr>
        <w:t xml:space="preserve">(последний доступ в апреле </w:t>
      </w:r>
      <w:r>
        <w:rPr>
          <w:rStyle w:val="Bodytext2"/>
          <w:color w:val="000000"/>
          <w:lang w:val="ru-RU" w:eastAsia="ru-RU"/>
        </w:rPr>
        <w:t>2021 г.).</w:t>
      </w:r>
    </w:p>
    <w:p w14:paraId="62CA93F1" w14:textId="77777777" w:rsidR="00C10650" w:rsidRPr="00232A01" w:rsidRDefault="00C10650">
      <w:pPr>
        <w:pStyle w:val="Bodytext20"/>
        <w:numPr>
          <w:ilvl w:val="0"/>
          <w:numId w:val="7"/>
        </w:numPr>
        <w:shd w:val="clear" w:color="auto" w:fill="auto"/>
        <w:tabs>
          <w:tab w:val="left" w:pos="322"/>
        </w:tabs>
        <w:rPr>
          <w:lang w:val="en-US"/>
        </w:rPr>
      </w:pPr>
      <w:r>
        <w:rPr>
          <w:rStyle w:val="Bodytext2"/>
          <w:color w:val="000000"/>
        </w:rPr>
        <w:t xml:space="preserve">Консультация по устойчивому развитию. Взгляд бренда на биоматериалы #WhatBrandsWant </w:t>
      </w:r>
      <w:r>
        <w:rPr>
          <w:rStyle w:val="Bodytext2"/>
          <w:color w:val="000000"/>
          <w:lang w:val="ru-RU" w:eastAsia="ru-RU"/>
        </w:rPr>
        <w:t xml:space="preserve">(2017). </w:t>
      </w:r>
      <w:r>
        <w:rPr>
          <w:rStyle w:val="Bodytext2"/>
          <w:color w:val="000000"/>
        </w:rPr>
        <w:t>Доступно</w:t>
      </w:r>
      <w:r w:rsidRPr="00232A01">
        <w:rPr>
          <w:rStyle w:val="Bodytext2"/>
          <w:color w:val="000000"/>
          <w:lang w:val="en-US"/>
        </w:rPr>
        <w:t xml:space="preserve"> </w:t>
      </w:r>
      <w:r>
        <w:rPr>
          <w:rStyle w:val="Bodytext2"/>
          <w:color w:val="000000"/>
        </w:rPr>
        <w:t>по</w:t>
      </w:r>
      <w:r w:rsidRPr="00232A01">
        <w:rPr>
          <w:rStyle w:val="Bodytext2"/>
          <w:color w:val="000000"/>
          <w:lang w:val="en-US"/>
        </w:rPr>
        <w:t xml:space="preserve"> </w:t>
      </w:r>
      <w:r>
        <w:rPr>
          <w:rStyle w:val="Bodytext2"/>
          <w:color w:val="000000"/>
        </w:rPr>
        <w:t>адресу</w:t>
      </w:r>
      <w:r w:rsidRPr="00232A01">
        <w:rPr>
          <w:rStyle w:val="Bodytext2"/>
          <w:color w:val="000000"/>
          <w:lang w:val="en-US"/>
        </w:rPr>
        <w:t xml:space="preserve">: </w:t>
      </w:r>
      <w:hyperlink r:id="rId100" w:history="1">
        <w:r w:rsidRPr="00232A01">
          <w:rPr>
            <w:rStyle w:val="Bodytext2"/>
            <w:color w:val="000000"/>
            <w:lang w:val="en-US"/>
          </w:rPr>
          <w:t>https://sustainabilityconsult.com/downloads-blanks/our-</w:t>
        </w:r>
      </w:hyperlink>
      <w:r w:rsidRPr="00232A01">
        <w:rPr>
          <w:rStyle w:val="Bodytext2"/>
          <w:color w:val="000000"/>
          <w:lang w:val="en-US"/>
        </w:rPr>
        <w:t xml:space="preserve"> </w:t>
      </w:r>
      <w:hyperlink r:id="rId101" w:history="1">
        <w:r w:rsidRPr="00232A01">
          <w:rPr>
            <w:rStyle w:val="Bodytext2"/>
            <w:color w:val="000000"/>
            <w:lang w:val="en-US"/>
          </w:rPr>
          <w:t xml:space="preserve">work/104-brand-perspectives-on-biomaterials-executive-summary-2017/file </w:t>
        </w:r>
      </w:hyperlink>
      <w:r w:rsidRPr="00232A01">
        <w:rPr>
          <w:rStyle w:val="Bodytext2"/>
          <w:color w:val="000000"/>
          <w:lang w:val="en-US"/>
        </w:rPr>
        <w:t>(</w:t>
      </w:r>
      <w:r>
        <w:rPr>
          <w:rStyle w:val="Bodytext2"/>
          <w:color w:val="000000"/>
        </w:rPr>
        <w:t>последний</w:t>
      </w:r>
      <w:r w:rsidRPr="00232A01">
        <w:rPr>
          <w:rStyle w:val="Bodytext2"/>
          <w:color w:val="000000"/>
          <w:lang w:val="en-US"/>
        </w:rPr>
        <w:t xml:space="preserve"> </w:t>
      </w:r>
      <w:r>
        <w:rPr>
          <w:rStyle w:val="Bodytext2"/>
          <w:color w:val="000000"/>
        </w:rPr>
        <w:t>доступ</w:t>
      </w:r>
      <w:r w:rsidRPr="00232A01">
        <w:rPr>
          <w:rStyle w:val="Bodytext2"/>
          <w:color w:val="000000"/>
          <w:lang w:val="en-US"/>
        </w:rPr>
        <w:t xml:space="preserve"> </w:t>
      </w:r>
      <w:r>
        <w:rPr>
          <w:rStyle w:val="Bodytext2"/>
          <w:color w:val="000000"/>
        </w:rPr>
        <w:t>в</w:t>
      </w:r>
      <w:r w:rsidRPr="00232A01">
        <w:rPr>
          <w:rStyle w:val="Bodytext2"/>
          <w:color w:val="000000"/>
          <w:lang w:val="en-US"/>
        </w:rPr>
        <w:t xml:space="preserve"> </w:t>
      </w:r>
      <w:r>
        <w:rPr>
          <w:rStyle w:val="Bodytext2"/>
          <w:color w:val="000000"/>
        </w:rPr>
        <w:t>марте</w:t>
      </w:r>
      <w:r w:rsidRPr="00232A01">
        <w:rPr>
          <w:rStyle w:val="Bodytext2"/>
          <w:color w:val="000000"/>
          <w:lang w:val="en-US"/>
        </w:rPr>
        <w:t xml:space="preserve"> </w:t>
      </w:r>
      <w:r w:rsidRPr="00232A01">
        <w:rPr>
          <w:rStyle w:val="Bodytext2"/>
          <w:color w:val="000000"/>
          <w:lang w:val="en-US" w:eastAsia="ru-RU"/>
        </w:rPr>
        <w:t xml:space="preserve">2021 </w:t>
      </w:r>
      <w:r>
        <w:rPr>
          <w:rStyle w:val="Bodytext2"/>
          <w:color w:val="000000"/>
          <w:lang w:val="ru-RU" w:eastAsia="ru-RU"/>
        </w:rPr>
        <w:t>г</w:t>
      </w:r>
      <w:r w:rsidRPr="00232A01">
        <w:rPr>
          <w:rStyle w:val="Bodytext2"/>
          <w:color w:val="000000"/>
          <w:lang w:val="en-US" w:eastAsia="ru-RU"/>
        </w:rPr>
        <w:t>.).</w:t>
      </w:r>
    </w:p>
    <w:p w14:paraId="109A6B95" w14:textId="77777777" w:rsidR="00C10650" w:rsidRDefault="00C10650">
      <w:pPr>
        <w:pStyle w:val="Bodytext20"/>
        <w:numPr>
          <w:ilvl w:val="0"/>
          <w:numId w:val="7"/>
        </w:numPr>
        <w:shd w:val="clear" w:color="auto" w:fill="auto"/>
        <w:tabs>
          <w:tab w:val="left" w:pos="322"/>
        </w:tabs>
      </w:pPr>
      <w:r>
        <w:rPr>
          <w:rStyle w:val="Bodytext2"/>
          <w:color w:val="000000"/>
        </w:rPr>
        <w:t xml:space="preserve">Журнал «Мир упаковки». Взгляды владельцев брендов и потребителей на экологичную упаковку расходятся. Журнал «Мир упаковки» </w:t>
      </w:r>
      <w:r>
        <w:rPr>
          <w:rStyle w:val="Bodytext2"/>
          <w:color w:val="000000"/>
          <w:lang w:val="ru-RU" w:eastAsia="ru-RU"/>
        </w:rPr>
        <w:t xml:space="preserve">(2018 г.). </w:t>
      </w:r>
      <w:r>
        <w:rPr>
          <w:rStyle w:val="Bodytext2"/>
          <w:color w:val="000000"/>
        </w:rPr>
        <w:t xml:space="preserve">Доступно по адресу: </w:t>
      </w:r>
      <w:hyperlink r:id="rId102" w:history="1">
        <w:r>
          <w:rPr>
            <w:rStyle w:val="Bodytext2"/>
            <w:color w:val="000000"/>
          </w:rPr>
          <w:t>https://</w:t>
        </w:r>
      </w:hyperlink>
      <w:r>
        <w:rPr>
          <w:rStyle w:val="Bodytext2"/>
          <w:color w:val="000000"/>
        </w:rPr>
        <w:t xml:space="preserve"> </w:t>
      </w:r>
      <w:hyperlink r:id="rId103" w:history="1">
        <w:r>
          <w:rPr>
            <w:rStyle w:val="Bodytext2"/>
            <w:color w:val="000000"/>
          </w:rPr>
          <w:t>packworld.com/design/flexible-packaging/article/13375974/владелец-бренда-</w:t>
        </w:r>
      </w:hyperlink>
      <w:r>
        <w:rPr>
          <w:rStyle w:val="Bodytext2"/>
          <w:color w:val="000000"/>
        </w:rPr>
        <w:t xml:space="preserve"> </w:t>
      </w:r>
      <w:hyperlink r:id="rId104" w:history="1">
        <w:r>
          <w:rPr>
            <w:rStyle w:val="Bodytext2"/>
            <w:color w:val="000000"/>
          </w:rPr>
          <w:t xml:space="preserve">Consumer-sustainable-packaging-perceptions-diverge#next-slide </w:t>
        </w:r>
      </w:hyperlink>
      <w:r>
        <w:rPr>
          <w:rStyle w:val="Bodytext2"/>
          <w:color w:val="000000"/>
        </w:rPr>
        <w:t xml:space="preserve">(последний </w:t>
      </w:r>
      <w:r>
        <w:rPr>
          <w:rStyle w:val="Bodytext2"/>
          <w:color w:val="000000"/>
        </w:rPr>
        <w:softHyphen/>
        <w:t xml:space="preserve">доступ в марте </w:t>
      </w:r>
      <w:r>
        <w:rPr>
          <w:rStyle w:val="Bodytext2"/>
          <w:color w:val="000000"/>
          <w:lang w:val="ru-RU" w:eastAsia="ru-RU"/>
        </w:rPr>
        <w:t>2021 г.).</w:t>
      </w:r>
    </w:p>
    <w:p w14:paraId="0F1DDD3E" w14:textId="77777777" w:rsidR="00C10650" w:rsidRDefault="00C10650">
      <w:pPr>
        <w:pStyle w:val="Bodytext20"/>
        <w:numPr>
          <w:ilvl w:val="0"/>
          <w:numId w:val="7"/>
        </w:numPr>
        <w:shd w:val="clear" w:color="auto" w:fill="auto"/>
        <w:tabs>
          <w:tab w:val="left" w:pos="322"/>
        </w:tabs>
      </w:pPr>
      <w:r>
        <w:rPr>
          <w:rStyle w:val="Bodytext2"/>
          <w:color w:val="000000"/>
        </w:rPr>
        <w:t xml:space="preserve">Зеленый Альянс. Пластиковые обещания: что продуктовый сектор на самом деле делает с упаковкой. Зеленый альянс, Лондон, Соединенное Королевство </w:t>
      </w:r>
      <w:r>
        <w:rPr>
          <w:rStyle w:val="Bodytext2"/>
          <w:color w:val="000000"/>
          <w:lang w:val="ru-RU" w:eastAsia="ru-RU"/>
        </w:rPr>
        <w:t xml:space="preserve">(2020 г.). </w:t>
      </w:r>
      <w:r>
        <w:rPr>
          <w:rStyle w:val="Bodytext2"/>
          <w:color w:val="000000"/>
        </w:rPr>
        <w:t xml:space="preserve">Доступно по адресу: </w:t>
      </w:r>
      <w:hyperlink r:id="rId105" w:history="1">
        <w:r>
          <w:rPr>
            <w:rStyle w:val="Bodytext2"/>
            <w:color w:val="000000"/>
          </w:rPr>
          <w:t>https://</w:t>
        </w:r>
      </w:hyperlink>
      <w:r>
        <w:rPr>
          <w:rStyle w:val="Bodytext2"/>
          <w:color w:val="000000"/>
        </w:rPr>
        <w:t xml:space="preserve"> </w:t>
      </w:r>
      <w:hyperlink r:id="rId106" w:history="1">
        <w:r>
          <w:rPr>
            <w:rStyle w:val="Bodytext2"/>
            <w:color w:val="000000"/>
          </w:rPr>
          <w:t xml:space="preserve">green-alliance.org.uk/resources/Plastic_promises.pdf </w:t>
        </w:r>
      </w:hyperlink>
      <w:r>
        <w:rPr>
          <w:rStyle w:val="Bodytext2"/>
          <w:color w:val="000000"/>
        </w:rPr>
        <w:t xml:space="preserve">(последний доступ в марте </w:t>
      </w:r>
      <w:r>
        <w:rPr>
          <w:rStyle w:val="Bodytext2"/>
          <w:color w:val="000000"/>
          <w:lang w:val="ru-RU" w:eastAsia="ru-RU"/>
        </w:rPr>
        <w:t>2021 г.).</w:t>
      </w:r>
    </w:p>
    <w:p w14:paraId="07BD4A26" w14:textId="77777777" w:rsidR="00C10650" w:rsidRDefault="00C10650">
      <w:pPr>
        <w:pStyle w:val="Bodytext20"/>
        <w:numPr>
          <w:ilvl w:val="0"/>
          <w:numId w:val="7"/>
        </w:numPr>
        <w:shd w:val="clear" w:color="auto" w:fill="auto"/>
        <w:tabs>
          <w:tab w:val="left" w:pos="322"/>
        </w:tabs>
      </w:pPr>
      <w:r>
        <w:rPr>
          <w:rStyle w:val="Bodytext2"/>
          <w:color w:val="000000"/>
        </w:rPr>
        <w:t xml:space="preserve">ЛЕК Консалтинг. Разворачивание результатов исследования упаковки владельцев брендов , проведенного компанией LEK в </w:t>
      </w:r>
      <w:r>
        <w:rPr>
          <w:rStyle w:val="Bodytext2"/>
          <w:color w:val="000000"/>
          <w:lang w:val="ru-RU" w:eastAsia="ru-RU"/>
        </w:rPr>
        <w:t xml:space="preserve">2020 году. </w:t>
      </w:r>
      <w:r>
        <w:rPr>
          <w:rStyle w:val="Bodytext2"/>
          <w:color w:val="000000"/>
        </w:rPr>
        <w:t xml:space="preserve">ЛЭК Консалтинг, </w:t>
      </w:r>
      <w:r>
        <w:rPr>
          <w:rStyle w:val="Bodytext2"/>
          <w:color w:val="000000"/>
          <w:lang w:val="ru-RU" w:eastAsia="ru-RU"/>
        </w:rPr>
        <w:t xml:space="preserve">2020. </w:t>
      </w:r>
      <w:r>
        <w:rPr>
          <w:rStyle w:val="Bodytext2"/>
          <w:color w:val="000000"/>
        </w:rPr>
        <w:t xml:space="preserve">Доступно по ссылке: </w:t>
      </w:r>
      <w:hyperlink r:id="rId107" w:history="1">
        <w:r>
          <w:rPr>
            <w:rStyle w:val="Bodytext2"/>
            <w:color w:val="000000"/>
          </w:rPr>
          <w:t>https://lek.com/insights/ei/</w:t>
        </w:r>
      </w:hyperlink>
      <w:r>
        <w:rPr>
          <w:rStyle w:val="Bodytext2"/>
          <w:color w:val="000000"/>
        </w:rPr>
        <w:t xml:space="preserve"> </w:t>
      </w:r>
      <w:hyperlink r:id="rId108" w:history="1">
        <w:r>
          <w:rPr>
            <w:rStyle w:val="Bodytext2"/>
            <w:color w:val="000000"/>
          </w:rPr>
          <w:t xml:space="preserve">unwrapping-results-leks-2020-brand-owner-packaging-study </w:t>
        </w:r>
      </w:hyperlink>
      <w:r>
        <w:rPr>
          <w:rStyle w:val="Bodytext2"/>
          <w:color w:val="000000"/>
        </w:rPr>
        <w:t xml:space="preserve">(последний доступ в марте </w:t>
      </w:r>
      <w:r>
        <w:rPr>
          <w:rStyle w:val="Bodytext2"/>
          <w:color w:val="000000"/>
          <w:lang w:val="ru-RU" w:eastAsia="ru-RU"/>
        </w:rPr>
        <w:t>2021 г.).</w:t>
      </w:r>
    </w:p>
    <w:p w14:paraId="03D2573F" w14:textId="77777777" w:rsidR="00C10650" w:rsidRPr="00232A01" w:rsidRDefault="00C10650">
      <w:pPr>
        <w:pStyle w:val="Bodytext20"/>
        <w:numPr>
          <w:ilvl w:val="0"/>
          <w:numId w:val="7"/>
        </w:numPr>
        <w:shd w:val="clear" w:color="auto" w:fill="auto"/>
        <w:tabs>
          <w:tab w:val="left" w:pos="322"/>
        </w:tabs>
        <w:spacing w:line="290" w:lineRule="auto"/>
        <w:rPr>
          <w:lang w:val="en-US"/>
        </w:rPr>
      </w:pPr>
      <w:r>
        <w:rPr>
          <w:rStyle w:val="Bodytext2"/>
          <w:color w:val="000000"/>
        </w:rPr>
        <w:t xml:space="preserve">Meeusen M, Peuckert J, Quitzow R. Факторы приемлемости для продуктов на биологической основе и связанных с ними информационных систем. OpenBIO, результат D9.2. </w:t>
      </w:r>
      <w:r>
        <w:rPr>
          <w:rStyle w:val="Bodytext2"/>
          <w:color w:val="000000"/>
          <w:lang w:val="ru-RU" w:eastAsia="ru-RU"/>
        </w:rPr>
        <w:t xml:space="preserve">(2015). </w:t>
      </w:r>
      <w:r>
        <w:rPr>
          <w:rStyle w:val="Bodytext2"/>
          <w:color w:val="000000"/>
        </w:rPr>
        <w:t>Доступно</w:t>
      </w:r>
      <w:r w:rsidRPr="00232A01">
        <w:rPr>
          <w:rStyle w:val="Bodytext2"/>
          <w:color w:val="000000"/>
          <w:lang w:val="en-US"/>
        </w:rPr>
        <w:t xml:space="preserve"> </w:t>
      </w:r>
      <w:r>
        <w:rPr>
          <w:rStyle w:val="Bodytext2"/>
          <w:color w:val="000000"/>
        </w:rPr>
        <w:t>по</w:t>
      </w:r>
      <w:r w:rsidRPr="00232A01">
        <w:rPr>
          <w:rStyle w:val="Bodytext2"/>
          <w:color w:val="000000"/>
          <w:lang w:val="en-US"/>
        </w:rPr>
        <w:t xml:space="preserve"> </w:t>
      </w:r>
      <w:r>
        <w:rPr>
          <w:rStyle w:val="Bodytext2"/>
          <w:color w:val="000000"/>
        </w:rPr>
        <w:t>ссылке</w:t>
      </w:r>
      <w:r w:rsidRPr="00232A01">
        <w:rPr>
          <w:rStyle w:val="Bodytext2"/>
          <w:color w:val="000000"/>
          <w:lang w:val="en-US"/>
        </w:rPr>
        <w:t xml:space="preserve">: </w:t>
      </w:r>
      <w:hyperlink r:id="rId109" w:history="1">
        <w:r w:rsidRPr="00232A01">
          <w:rPr>
            <w:rStyle w:val="Bodytext2"/>
            <w:color w:val="000000"/>
            <w:lang w:val="en-US"/>
          </w:rPr>
          <w:t>https://biobasedeconomy.eu/app/uploads/sites/2/2017/07/Acceptance-</w:t>
        </w:r>
      </w:hyperlink>
      <w:r w:rsidRPr="00232A01">
        <w:rPr>
          <w:rStyle w:val="Bodytext2"/>
          <w:color w:val="000000"/>
          <w:lang w:val="en-US"/>
        </w:rPr>
        <w:t xml:space="preserve"> </w:t>
      </w:r>
      <w:hyperlink r:id="rId110" w:history="1">
        <w:r w:rsidRPr="00232A01">
          <w:rPr>
            <w:rStyle w:val="Bodytext2"/>
            <w:color w:val="000000"/>
            <w:lang w:val="en-US"/>
          </w:rPr>
          <w:t xml:space="preserve">Factors-for-bio-based-products-and-related-information-systems.pdf </w:t>
        </w:r>
      </w:hyperlink>
      <w:r w:rsidRPr="00232A01">
        <w:rPr>
          <w:rStyle w:val="Bodytext2"/>
          <w:color w:val="000000"/>
          <w:lang w:val="en-US"/>
        </w:rPr>
        <w:t>(</w:t>
      </w:r>
      <w:r>
        <w:rPr>
          <w:rStyle w:val="Bodytext2"/>
          <w:color w:val="000000"/>
        </w:rPr>
        <w:t>последний</w:t>
      </w:r>
      <w:r w:rsidRPr="00232A01">
        <w:rPr>
          <w:rStyle w:val="Bodytext2"/>
          <w:color w:val="000000"/>
          <w:lang w:val="en-US"/>
        </w:rPr>
        <w:t xml:space="preserve"> </w:t>
      </w:r>
      <w:r w:rsidRPr="00232A01">
        <w:rPr>
          <w:rStyle w:val="Bodytext2"/>
          <w:color w:val="000000"/>
          <w:lang w:val="en-US"/>
        </w:rPr>
        <w:softHyphen/>
      </w:r>
      <w:r>
        <w:rPr>
          <w:rStyle w:val="Bodytext2"/>
          <w:color w:val="000000"/>
        </w:rPr>
        <w:t>доступ</w:t>
      </w:r>
      <w:r w:rsidRPr="00232A01">
        <w:rPr>
          <w:rStyle w:val="Bodytext2"/>
          <w:color w:val="000000"/>
          <w:lang w:val="en-US"/>
        </w:rPr>
        <w:t xml:space="preserve"> </w:t>
      </w:r>
      <w:r>
        <w:rPr>
          <w:rStyle w:val="Bodytext2"/>
          <w:color w:val="000000"/>
        </w:rPr>
        <w:t>в</w:t>
      </w:r>
      <w:r w:rsidRPr="00232A01">
        <w:rPr>
          <w:rStyle w:val="Bodytext2"/>
          <w:color w:val="000000"/>
          <w:lang w:val="en-US"/>
        </w:rPr>
        <w:t xml:space="preserve"> </w:t>
      </w:r>
      <w:r>
        <w:rPr>
          <w:rStyle w:val="Bodytext2"/>
          <w:color w:val="000000"/>
        </w:rPr>
        <w:t>марте</w:t>
      </w:r>
      <w:r w:rsidRPr="00232A01">
        <w:rPr>
          <w:rStyle w:val="Bodytext2"/>
          <w:color w:val="000000"/>
          <w:lang w:val="en-US"/>
        </w:rPr>
        <w:t xml:space="preserve"> </w:t>
      </w:r>
      <w:r w:rsidRPr="00232A01">
        <w:rPr>
          <w:rStyle w:val="Bodytext2"/>
          <w:color w:val="000000"/>
          <w:lang w:val="en-US" w:eastAsia="ru-RU"/>
        </w:rPr>
        <w:t xml:space="preserve">2021 </w:t>
      </w:r>
      <w:r>
        <w:rPr>
          <w:rStyle w:val="Bodytext2"/>
          <w:color w:val="000000"/>
          <w:lang w:val="ru-RU" w:eastAsia="ru-RU"/>
        </w:rPr>
        <w:t>г</w:t>
      </w:r>
      <w:r w:rsidRPr="00232A01">
        <w:rPr>
          <w:rStyle w:val="Bodytext2"/>
          <w:color w:val="000000"/>
          <w:lang w:val="en-US" w:eastAsia="ru-RU"/>
        </w:rPr>
        <w:t>.).</w:t>
      </w:r>
    </w:p>
    <w:p w14:paraId="3769AB48" w14:textId="77777777" w:rsidR="00C10650" w:rsidRDefault="00C10650">
      <w:pPr>
        <w:pStyle w:val="Bodytext20"/>
        <w:numPr>
          <w:ilvl w:val="0"/>
          <w:numId w:val="7"/>
        </w:numPr>
        <w:shd w:val="clear" w:color="auto" w:fill="auto"/>
        <w:tabs>
          <w:tab w:val="left" w:pos="322"/>
        </w:tabs>
        <w:spacing w:line="290" w:lineRule="auto"/>
      </w:pPr>
      <w:r>
        <w:rPr>
          <w:rStyle w:val="Bodytext2"/>
          <w:color w:val="000000"/>
        </w:rPr>
        <w:t>Peuckert J Quitzow R. Принятие биопродуктов на рынке B2B и государственных закупок: результаты экспертного опроса. Биотопливо Биопрод Биорефин 2018;10.1002/bbb.1725</w:t>
      </w:r>
    </w:p>
    <w:p w14:paraId="6BDCC71D" w14:textId="77777777" w:rsidR="00C10650" w:rsidRDefault="00C10650">
      <w:pPr>
        <w:pStyle w:val="Bodytext20"/>
        <w:numPr>
          <w:ilvl w:val="0"/>
          <w:numId w:val="7"/>
        </w:numPr>
        <w:shd w:val="clear" w:color="auto" w:fill="auto"/>
        <w:tabs>
          <w:tab w:val="left" w:pos="322"/>
        </w:tabs>
      </w:pPr>
      <w:r>
        <w:rPr>
          <w:rStyle w:val="Bodytext2"/>
          <w:color w:val="000000"/>
        </w:rPr>
        <w:t xml:space="preserve">Цагараки Э., Карачалиу Э., Делиогланис И., Коузи Э. Продукты на биологической основе и возможности их применения. BIOWAYS, Результат D2.1 </w:t>
      </w:r>
      <w:r>
        <w:rPr>
          <w:rStyle w:val="Bodytext2"/>
          <w:color w:val="000000"/>
          <w:lang w:val="ru-RU" w:eastAsia="ru-RU"/>
        </w:rPr>
        <w:t xml:space="preserve">(2017 г.) </w:t>
      </w:r>
      <w:r>
        <w:rPr>
          <w:rStyle w:val="Bodytext2"/>
          <w:color w:val="000000"/>
        </w:rPr>
        <w:t xml:space="preserve">Доступно по адресу: </w:t>
      </w:r>
      <w:hyperlink r:id="rId111" w:history="1">
        <w:r>
          <w:rPr>
            <w:rStyle w:val="Bodytext2"/>
            <w:color w:val="000000"/>
          </w:rPr>
          <w:t>https://</w:t>
        </w:r>
      </w:hyperlink>
      <w:r>
        <w:rPr>
          <w:rStyle w:val="Bodytext2"/>
          <w:color w:val="000000"/>
        </w:rPr>
        <w:t xml:space="preserve"> </w:t>
      </w:r>
      <w:hyperlink r:id="rId112" w:history="1">
        <w:r>
          <w:rPr>
            <w:rStyle w:val="Bodytext2"/>
            <w:color w:val="000000"/>
          </w:rPr>
          <w:t>bioways.eu/download.php?f=150&amp;l=en&amp;key=</w:t>
        </w:r>
      </w:hyperlink>
      <w:r>
        <w:rPr>
          <w:rStyle w:val="Bodytext2"/>
          <w:color w:val="000000"/>
        </w:rPr>
        <w:t xml:space="preserve"> </w:t>
      </w:r>
      <w:hyperlink r:id="rId113" w:history="1">
        <w:r>
          <w:rPr>
            <w:rStyle w:val="Bodytext2"/>
            <w:color w:val="000000"/>
          </w:rPr>
          <w:t xml:space="preserve">441a4e6a27f83a8e828b802c37adc6e1 </w:t>
        </w:r>
      </w:hyperlink>
      <w:r>
        <w:rPr>
          <w:rStyle w:val="Bodytext2"/>
          <w:color w:val="000000"/>
        </w:rPr>
        <w:t xml:space="preserve">(последний март </w:t>
      </w:r>
      <w:r>
        <w:rPr>
          <w:rStyle w:val="Bodytext2"/>
          <w:color w:val="000000"/>
          <w:lang w:val="ru-RU" w:eastAsia="ru-RU"/>
        </w:rPr>
        <w:t>2021 г.).</w:t>
      </w:r>
    </w:p>
    <w:p w14:paraId="0FCF9B33" w14:textId="77777777" w:rsidR="00C10650" w:rsidRPr="00232A01" w:rsidRDefault="00C10650">
      <w:pPr>
        <w:pStyle w:val="Bodytext20"/>
        <w:numPr>
          <w:ilvl w:val="0"/>
          <w:numId w:val="7"/>
        </w:numPr>
        <w:shd w:val="clear" w:color="auto" w:fill="auto"/>
        <w:tabs>
          <w:tab w:val="left" w:pos="322"/>
        </w:tabs>
        <w:rPr>
          <w:lang w:val="en-US"/>
        </w:rPr>
      </w:pPr>
      <w:r>
        <w:rPr>
          <w:rStyle w:val="Bodytext2"/>
          <w:color w:val="000000"/>
        </w:rPr>
        <w:t xml:space="preserve">Бос Х., Ван де Овер М., Даммер Л. и др. Отчет о барьерах входа на рынок. STAR4BBI, результат D2.1. </w:t>
      </w:r>
      <w:r>
        <w:rPr>
          <w:rStyle w:val="Bodytext2"/>
          <w:color w:val="000000"/>
          <w:lang w:val="ru-RU" w:eastAsia="ru-RU"/>
        </w:rPr>
        <w:t xml:space="preserve">(2018). </w:t>
      </w:r>
      <w:r>
        <w:rPr>
          <w:rStyle w:val="Bodytext2"/>
          <w:color w:val="000000"/>
        </w:rPr>
        <w:t>Доступно</w:t>
      </w:r>
      <w:r w:rsidRPr="00232A01">
        <w:rPr>
          <w:rStyle w:val="Bodytext2"/>
          <w:color w:val="000000"/>
          <w:lang w:val="en-US"/>
        </w:rPr>
        <w:t xml:space="preserve"> </w:t>
      </w:r>
      <w:r>
        <w:rPr>
          <w:rStyle w:val="Bodytext2"/>
          <w:color w:val="000000"/>
        </w:rPr>
        <w:t>по</w:t>
      </w:r>
      <w:r w:rsidRPr="00232A01">
        <w:rPr>
          <w:rStyle w:val="Bodytext2"/>
          <w:color w:val="000000"/>
          <w:lang w:val="en-US"/>
        </w:rPr>
        <w:t xml:space="preserve"> </w:t>
      </w:r>
      <w:r>
        <w:rPr>
          <w:rStyle w:val="Bodytext2"/>
          <w:color w:val="000000"/>
        </w:rPr>
        <w:t>адресу</w:t>
      </w:r>
      <w:r w:rsidRPr="00232A01">
        <w:rPr>
          <w:rStyle w:val="Bodytext2"/>
          <w:color w:val="000000"/>
          <w:lang w:val="en-US"/>
        </w:rPr>
        <w:t xml:space="preserve">: </w:t>
      </w:r>
      <w:hyperlink r:id="rId114" w:history="1">
        <w:r w:rsidRPr="00232A01">
          <w:rPr>
            <w:rStyle w:val="Bodytext2"/>
            <w:color w:val="000000"/>
            <w:lang w:val="en-US"/>
          </w:rPr>
          <w:t>https://bioeconomy-library.eu/wp-</w:t>
        </w:r>
      </w:hyperlink>
      <w:r w:rsidRPr="00232A01">
        <w:rPr>
          <w:rStyle w:val="Bodytext2"/>
          <w:color w:val="000000"/>
          <w:lang w:val="en-US"/>
        </w:rPr>
        <w:t xml:space="preserve"> </w:t>
      </w:r>
      <w:hyperlink r:id="rId115" w:history="1">
        <w:r w:rsidRPr="00232A01">
          <w:rPr>
            <w:rStyle w:val="Bodytext2"/>
            <w:color w:val="000000"/>
            <w:lang w:val="en-US"/>
          </w:rPr>
          <w:t xml:space="preserve">content/uploads/2020/02/STAR4BBI-D2.1_Market-entry-barriers-report.pdf </w:t>
        </w:r>
      </w:hyperlink>
      <w:r w:rsidRPr="00232A01">
        <w:rPr>
          <w:rStyle w:val="Bodytext2"/>
          <w:color w:val="000000"/>
          <w:lang w:val="en-US"/>
        </w:rPr>
        <w:t>(</w:t>
      </w:r>
      <w:r>
        <w:rPr>
          <w:rStyle w:val="Bodytext2"/>
          <w:color w:val="000000"/>
        </w:rPr>
        <w:t>последний</w:t>
      </w:r>
      <w:r w:rsidRPr="00232A01">
        <w:rPr>
          <w:rStyle w:val="Bodytext2"/>
          <w:color w:val="000000"/>
          <w:lang w:val="en-US"/>
        </w:rPr>
        <w:t xml:space="preserve"> </w:t>
      </w:r>
      <w:r>
        <w:rPr>
          <w:rStyle w:val="Bodytext2"/>
          <w:color w:val="000000"/>
        </w:rPr>
        <w:t>доступ</w:t>
      </w:r>
      <w:r w:rsidRPr="00232A01">
        <w:rPr>
          <w:rStyle w:val="Bodytext2"/>
          <w:color w:val="000000"/>
          <w:lang w:val="en-US"/>
        </w:rPr>
        <w:t xml:space="preserve"> </w:t>
      </w:r>
      <w:r>
        <w:rPr>
          <w:rStyle w:val="Bodytext2"/>
          <w:color w:val="000000"/>
        </w:rPr>
        <w:t>в</w:t>
      </w:r>
      <w:r w:rsidRPr="00232A01">
        <w:rPr>
          <w:rStyle w:val="Bodytext2"/>
          <w:color w:val="000000"/>
          <w:lang w:val="en-US"/>
        </w:rPr>
        <w:t xml:space="preserve"> </w:t>
      </w:r>
      <w:r>
        <w:rPr>
          <w:rStyle w:val="Bodytext2"/>
          <w:color w:val="000000"/>
        </w:rPr>
        <w:t>марте</w:t>
      </w:r>
      <w:r w:rsidRPr="00232A01">
        <w:rPr>
          <w:rStyle w:val="Bodytext2"/>
          <w:color w:val="000000"/>
          <w:lang w:val="en-US"/>
        </w:rPr>
        <w:t xml:space="preserve"> </w:t>
      </w:r>
      <w:r w:rsidRPr="00232A01">
        <w:rPr>
          <w:rStyle w:val="Bodytext2"/>
          <w:color w:val="000000"/>
          <w:lang w:val="en-US" w:eastAsia="ru-RU"/>
        </w:rPr>
        <w:t xml:space="preserve">2021 </w:t>
      </w:r>
      <w:r>
        <w:rPr>
          <w:rStyle w:val="Bodytext2"/>
          <w:color w:val="000000"/>
          <w:lang w:val="ru-RU" w:eastAsia="ru-RU"/>
        </w:rPr>
        <w:t>г</w:t>
      </w:r>
      <w:r w:rsidRPr="00232A01">
        <w:rPr>
          <w:rStyle w:val="Bodytext2"/>
          <w:color w:val="000000"/>
          <w:lang w:val="en-US" w:eastAsia="ru-RU"/>
        </w:rPr>
        <w:t>.).</w:t>
      </w:r>
    </w:p>
    <w:p w14:paraId="2A81AA27" w14:textId="77777777" w:rsidR="00C10650" w:rsidRDefault="00C10650">
      <w:pPr>
        <w:pStyle w:val="Bodytext20"/>
        <w:numPr>
          <w:ilvl w:val="0"/>
          <w:numId w:val="7"/>
        </w:numPr>
        <w:shd w:val="clear" w:color="auto" w:fill="auto"/>
        <w:tabs>
          <w:tab w:val="left" w:pos="322"/>
        </w:tabs>
        <w:sectPr w:rsidR="00C10650">
          <w:headerReference w:type="even" r:id="rId116"/>
          <w:headerReference w:type="default" r:id="rId117"/>
          <w:footerReference w:type="even" r:id="rId118"/>
          <w:footerReference w:type="default" r:id="rId119"/>
          <w:pgSz w:w="12240" w:h="15840"/>
          <w:pgMar w:top="1709" w:right="803" w:bottom="1363" w:left="833" w:header="0" w:footer="3" w:gutter="0"/>
          <w:pgNumType w:start="115"/>
          <w:cols w:num="2" w:space="275"/>
          <w:noEndnote/>
          <w:docGrid w:linePitch="360"/>
        </w:sectPr>
      </w:pPr>
      <w:r>
        <w:rPr>
          <w:rStyle w:val="Bodytext2"/>
          <w:color w:val="000000"/>
        </w:rPr>
        <w:t xml:space="preserve">Вом Берг К., Даммер Л., Вос Дж., Пфау С. Отчет RoadToBio о нормативных барьерах. RoadToBio, Результат D2.1 </w:t>
      </w:r>
      <w:r>
        <w:rPr>
          <w:rStyle w:val="Bodytext2"/>
          <w:color w:val="000000"/>
          <w:lang w:val="ru-RU" w:eastAsia="ru-RU"/>
        </w:rPr>
        <w:t xml:space="preserve">(2018 г.). </w:t>
      </w:r>
      <w:r>
        <w:rPr>
          <w:rStyle w:val="Bodytext2"/>
          <w:color w:val="000000"/>
        </w:rPr>
        <w:t xml:space="preserve">Доступно по адресу: Microsoft Word </w:t>
      </w:r>
      <w:r>
        <w:rPr>
          <w:rStyle w:val="Bodytext2"/>
          <w:color w:val="000000"/>
          <w:lang w:val="ru-RU" w:eastAsia="ru-RU"/>
        </w:rPr>
        <w:t xml:space="preserve">— </w:t>
      </w:r>
      <w:r>
        <w:rPr>
          <w:rStyle w:val="Bodytext2"/>
          <w:color w:val="000000"/>
        </w:rPr>
        <w:t xml:space="preserve">18-04-30_RoadToBio_D2.1_RegulatoryBarriers_final.docx (последний доступ: апрель </w:t>
      </w:r>
      <w:r>
        <w:rPr>
          <w:rStyle w:val="Bodytext2"/>
          <w:color w:val="000000"/>
          <w:lang w:val="ru-RU" w:eastAsia="ru-RU"/>
        </w:rPr>
        <w:t>2021 г.).</w:t>
      </w:r>
    </w:p>
    <w:p w14:paraId="4B695D9A" w14:textId="77777777" w:rsidR="00C10650" w:rsidRDefault="00C10650">
      <w:pPr>
        <w:pStyle w:val="Bodytext20"/>
        <w:numPr>
          <w:ilvl w:val="0"/>
          <w:numId w:val="7"/>
        </w:numPr>
        <w:shd w:val="clear" w:color="auto" w:fill="auto"/>
        <w:tabs>
          <w:tab w:val="left" w:pos="322"/>
        </w:tabs>
        <w:rPr>
          <w:sz w:val="2"/>
          <w:szCs w:val="2"/>
        </w:rPr>
      </w:pPr>
    </w:p>
    <w:sectPr w:rsidR="00C10650">
      <w:type w:val="continuous"/>
      <w:pgSz w:w="12240" w:h="15840"/>
      <w:pgMar w:top="1709" w:right="803" w:bottom="1363" w:left="833" w:header="0" w:footer="3" w:gutter="0"/>
      <w:cols w:num="2" w:space="27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9479" w14:textId="77777777" w:rsidR="00853804" w:rsidRDefault="00853804">
      <w:r>
        <w:separator/>
      </w:r>
    </w:p>
  </w:endnote>
  <w:endnote w:type="continuationSeparator" w:id="0">
    <w:p w14:paraId="5F30C1CB" w14:textId="77777777" w:rsidR="00853804" w:rsidRDefault="0085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A29A" w14:textId="6FCC79EA" w:rsidR="00C10650" w:rsidRDefault="00284688">
    <w:pPr>
      <w:spacing w:line="1" w:lineRule="exact"/>
      <w:rPr>
        <w:color w:val="auto"/>
      </w:rPr>
    </w:pPr>
    <w:r>
      <w:rPr>
        <w:noProof/>
      </w:rPr>
      <mc:AlternateContent>
        <mc:Choice Requires="wps">
          <w:drawing>
            <wp:anchor distT="0" distB="0" distL="0" distR="0" simplePos="0" relativeHeight="251652096" behindDoc="1" locked="0" layoutInCell="1" allowOverlap="1" wp14:anchorId="3C47E5A4" wp14:editId="269CFE17">
              <wp:simplePos x="0" y="0"/>
              <wp:positionH relativeFrom="page">
                <wp:posOffset>466090</wp:posOffset>
              </wp:positionH>
              <wp:positionV relativeFrom="page">
                <wp:posOffset>9607550</wp:posOffset>
              </wp:positionV>
              <wp:extent cx="6666230" cy="94615"/>
              <wp:effectExtent l="0" t="0" r="1905" b="381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6AAD0" w14:textId="77777777" w:rsidR="00C10650" w:rsidRPr="00232A01" w:rsidRDefault="00C10650">
                          <w:pPr>
                            <w:pStyle w:val="Headerorfooter20"/>
                            <w:tabs>
                              <w:tab w:val="right" w:pos="10498"/>
                            </w:tabs>
                            <w:rPr>
                              <w:sz w:val="14"/>
                              <w:szCs w:val="14"/>
                              <w:lang w:val="en-US"/>
                            </w:rPr>
                          </w:pPr>
                          <w:r w:rsidRPr="00232A01">
                            <w:rPr>
                              <w:rStyle w:val="Headerorfooter2"/>
                              <w:color w:val="000000"/>
                              <w:sz w:val="15"/>
                              <w:szCs w:val="15"/>
                              <w:lang w:val="en-US"/>
                            </w:rPr>
                            <w:t>DOI: 10.1089Zind.2021.29246.Jga</w:t>
                          </w:r>
                          <w:r w:rsidRPr="00232A01">
                            <w:rPr>
                              <w:rStyle w:val="Headerorfooter2"/>
                              <w:color w:val="000000"/>
                              <w:sz w:val="15"/>
                              <w:szCs w:val="15"/>
                              <w:lang w:val="en-US"/>
                            </w:rPr>
                            <w:tab/>
                            <w:t xml:space="preserve">MARY ANN LIEBERT, INC.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VOL. 17 NO. 3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JUNE 2021 </w:t>
                          </w:r>
                          <w:r w:rsidRPr="00232A01">
                            <w:rPr>
                              <w:rStyle w:val="Headerorfooter2"/>
                              <w:rFonts w:ascii="Arial" w:hAnsi="Arial" w:cs="Arial"/>
                              <w:b/>
                              <w:bCs/>
                              <w:color w:val="000000"/>
                              <w:sz w:val="14"/>
                              <w:szCs w:val="14"/>
                              <w:lang w:val="en-US"/>
                            </w:rPr>
                            <w:t>INDUSTRIAL BIOTECHNOLOGY 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47E5A4" id="_x0000_t202" coordsize="21600,21600" o:spt="202" path="m,l,21600r21600,l21600,xe">
              <v:stroke joinstyle="miter"/>
              <v:path gradientshapeok="t" o:connecttype="rect"/>
            </v:shapetype>
            <v:shape id="Text Box 1" o:spid="_x0000_s1031" type="#_x0000_t202" style="position:absolute;margin-left:36.7pt;margin-top:756.5pt;width:524.9pt;height:7.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" filled="f" stroked="f">
              <v:textbox style="mso-fit-shape-to-text:t" inset="0,0,0,0">
                <w:txbxContent>
                  <w:p w14:paraId="25E6AAD0" w14:textId="77777777" w:rsidR="00C10650" w:rsidRPr="00232A01" w:rsidRDefault="00C10650">
                    <w:pPr>
                      <w:pStyle w:val="Headerorfooter20"/>
                      <w:tabs>
                        <w:tab w:val="right" w:pos="10498"/>
                      </w:tabs>
                      <w:rPr>
                        <w:sz w:val="14"/>
                        <w:szCs w:val="14"/>
                        <w:lang w:val="en-US"/>
                      </w:rPr>
                    </w:pPr>
                    <w:r w:rsidRPr="00232A01">
                      <w:rPr>
                        <w:rStyle w:val="Headerorfooter2"/>
                        <w:color w:val="000000"/>
                        <w:sz w:val="15"/>
                        <w:szCs w:val="15"/>
                        <w:lang w:val="en-US"/>
                      </w:rPr>
                      <w:t>DOI: 10.1089Zind.2021.29246.Jga</w:t>
                    </w:r>
                    <w:r w:rsidRPr="00232A01">
                      <w:rPr>
                        <w:rStyle w:val="Headerorfooter2"/>
                        <w:color w:val="000000"/>
                        <w:sz w:val="15"/>
                        <w:szCs w:val="15"/>
                        <w:lang w:val="en-US"/>
                      </w:rPr>
                      <w:tab/>
                      <w:t xml:space="preserve">MARY ANN LIEBERT, INC.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VOL. 17 NO. 3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JUNE 2021 </w:t>
                    </w:r>
                    <w:r w:rsidRPr="00232A01">
                      <w:rPr>
                        <w:rStyle w:val="Headerorfooter2"/>
                        <w:rFonts w:ascii="Arial" w:hAnsi="Arial" w:cs="Arial"/>
                        <w:b/>
                        <w:bCs/>
                        <w:color w:val="000000"/>
                        <w:sz w:val="14"/>
                        <w:szCs w:val="14"/>
                        <w:lang w:val="en-US"/>
                      </w:rPr>
                      <w:t>INDUSTRIAL BIOTECHNOLOGY 109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CDDA" w14:textId="3BCDCF99" w:rsidR="00C10650" w:rsidRDefault="00284688">
    <w:pPr>
      <w:spacing w:line="1" w:lineRule="exact"/>
      <w:rPr>
        <w:color w:val="auto"/>
      </w:rPr>
    </w:pPr>
    <w:r>
      <w:rPr>
        <w:noProof/>
      </w:rPr>
      <mc:AlternateContent>
        <mc:Choice Requires="wps">
          <w:drawing>
            <wp:anchor distT="0" distB="0" distL="0" distR="0" simplePos="0" relativeHeight="251651072" behindDoc="1" locked="0" layoutInCell="1" allowOverlap="1" wp14:anchorId="2D41A024" wp14:editId="31E1BAF3">
              <wp:simplePos x="0" y="0"/>
              <wp:positionH relativeFrom="page">
                <wp:posOffset>466090</wp:posOffset>
              </wp:positionH>
              <wp:positionV relativeFrom="page">
                <wp:posOffset>9607550</wp:posOffset>
              </wp:positionV>
              <wp:extent cx="6666230" cy="146050"/>
              <wp:effectExtent l="0" t="0" r="190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346" w14:textId="77777777" w:rsidR="00C10650" w:rsidRPr="00232A01" w:rsidRDefault="00C10650">
                          <w:pPr>
                            <w:pStyle w:val="Headerorfooter20"/>
                            <w:tabs>
                              <w:tab w:val="right" w:pos="10498"/>
                            </w:tabs>
                            <w:rPr>
                              <w:sz w:val="14"/>
                              <w:szCs w:val="14"/>
                              <w:lang w:val="en-US"/>
                            </w:rPr>
                          </w:pPr>
                          <w:r w:rsidRPr="00232A01">
                            <w:rPr>
                              <w:rStyle w:val="Headerorfooter2"/>
                              <w:color w:val="000000"/>
                              <w:sz w:val="15"/>
                              <w:szCs w:val="15"/>
                              <w:lang w:val="en-US"/>
                            </w:rPr>
                            <w:t>DOI: 10.1089Zind.2021.29246.Jga</w:t>
                          </w:r>
                          <w:r w:rsidRPr="00232A01">
                            <w:rPr>
                              <w:rStyle w:val="Headerorfooter2"/>
                              <w:color w:val="000000"/>
                              <w:sz w:val="15"/>
                              <w:szCs w:val="15"/>
                              <w:lang w:val="en-US"/>
                            </w:rPr>
                            <w:tab/>
                            <w:t xml:space="preserve">MARY ANN LIEBERT, INC.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VOL. 17 NO. 3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JUNE 2021 </w:t>
                          </w:r>
                          <w:r w:rsidRPr="00232A01">
                            <w:rPr>
                              <w:rStyle w:val="Headerorfooter2"/>
                              <w:rFonts w:ascii="Arial" w:hAnsi="Arial" w:cs="Arial"/>
                              <w:b/>
                              <w:bCs/>
                              <w:color w:val="000000"/>
                              <w:sz w:val="14"/>
                              <w:szCs w:val="14"/>
                              <w:lang w:val="en-US"/>
                            </w:rPr>
                            <w:t>INDUSTRIAL BIOTECHNOLOGY 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41A024" id="_x0000_t202" coordsize="21600,21600" o:spt="202" path="m,l,21600r21600,l21600,xe">
              <v:stroke joinstyle="miter"/>
              <v:path gradientshapeok="t" o:connecttype="rect"/>
            </v:shapetype>
            <v:shape id="Text Box 2" o:spid="_x0000_s1032" type="#_x0000_t202" style="position:absolute;margin-left:36.7pt;margin-top:756.5pt;width:524.9pt;height:1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" filled="f" stroked="f">
              <v:textbox style="mso-fit-shape-to-text:t" inset="0,0,0,0">
                <w:txbxContent>
                  <w:p w14:paraId="630E9346" w14:textId="77777777" w:rsidR="00C10650" w:rsidRPr="00232A01" w:rsidRDefault="00C10650">
                    <w:pPr>
                      <w:pStyle w:val="Headerorfooter20"/>
                      <w:tabs>
                        <w:tab w:val="right" w:pos="10498"/>
                      </w:tabs>
                      <w:rPr>
                        <w:sz w:val="14"/>
                        <w:szCs w:val="14"/>
                        <w:lang w:val="en-US"/>
                      </w:rPr>
                    </w:pPr>
                    <w:r w:rsidRPr="00232A01">
                      <w:rPr>
                        <w:rStyle w:val="Headerorfooter2"/>
                        <w:color w:val="000000"/>
                        <w:sz w:val="15"/>
                        <w:szCs w:val="15"/>
                        <w:lang w:val="en-US"/>
                      </w:rPr>
                      <w:t>DOI: 10.1089Zind.2021.29246.Jga</w:t>
                    </w:r>
                    <w:r w:rsidRPr="00232A01">
                      <w:rPr>
                        <w:rStyle w:val="Headerorfooter2"/>
                        <w:color w:val="000000"/>
                        <w:sz w:val="15"/>
                        <w:szCs w:val="15"/>
                        <w:lang w:val="en-US"/>
                      </w:rPr>
                      <w:tab/>
                      <w:t xml:space="preserve">MARY ANN LIEBERT, INC.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VOL. 17 NO. 3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JUNE 2021 </w:t>
                    </w:r>
                    <w:r w:rsidRPr="00232A01">
                      <w:rPr>
                        <w:rStyle w:val="Headerorfooter2"/>
                        <w:rFonts w:ascii="Arial" w:hAnsi="Arial" w:cs="Arial"/>
                        <w:b/>
                        <w:bCs/>
                        <w:color w:val="000000"/>
                        <w:sz w:val="14"/>
                        <w:szCs w:val="14"/>
                        <w:lang w:val="en-US"/>
                      </w:rPr>
                      <w:t>INDUSTRIAL BIOTECHNOLOGY 109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98E8" w14:textId="75A44AA2" w:rsidR="00C10650" w:rsidRDefault="00284688">
    <w:pPr>
      <w:spacing w:line="1" w:lineRule="exact"/>
      <w:rPr>
        <w:color w:val="auto"/>
      </w:rPr>
    </w:pPr>
    <w:r>
      <w:rPr>
        <w:noProof/>
      </w:rPr>
      <mc:AlternateContent>
        <mc:Choice Requires="wps">
          <w:drawing>
            <wp:anchor distT="0" distB="0" distL="0" distR="0" simplePos="0" relativeHeight="251656192" behindDoc="1" locked="0" layoutInCell="1" allowOverlap="1" wp14:anchorId="5E45205A" wp14:editId="773CE183">
              <wp:simplePos x="0" y="0"/>
              <wp:positionH relativeFrom="page">
                <wp:posOffset>553720</wp:posOffset>
              </wp:positionH>
              <wp:positionV relativeFrom="page">
                <wp:posOffset>9601200</wp:posOffset>
              </wp:positionV>
              <wp:extent cx="2042795" cy="109220"/>
              <wp:effectExtent l="127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AA628" w14:textId="77777777" w:rsidR="00C10650" w:rsidRDefault="00C10650">
                          <w:pPr>
                            <w:pStyle w:val="Headerorfooter20"/>
                            <w:rPr>
                              <w:sz w:val="15"/>
                              <w:szCs w:val="15"/>
                            </w:rPr>
                          </w:pPr>
                          <w:r>
                            <w:rPr>
                              <w:rStyle w:val="Headerorfooter2"/>
                              <w:rFonts w:ascii="Arial" w:hAnsi="Arial" w:cs="Arial"/>
                              <w:b/>
                              <w:bCs/>
                              <w:color w:val="000000"/>
                              <w:sz w:val="14"/>
                              <w:szCs w:val="14"/>
                              <w:lang w:val="ru-RU" w:eastAsia="ru-RU"/>
                            </w:rPr>
                            <w:t xml:space="preserve">1 1 </w:t>
                          </w:r>
                          <w:r>
                            <w:rPr>
                              <w:sz w:val="15"/>
                              <w:szCs w:val="15"/>
                            </w:rPr>
                            <w:fldChar w:fldCharType="begin"/>
                          </w:r>
                          <w:r>
                            <w:rPr>
                              <w:sz w:val="15"/>
                              <w:szCs w:val="15"/>
                            </w:rPr>
                            <w:instrText xml:space="preserve"> PAGE \* MERGEFORMAT </w:instrText>
                          </w:r>
                          <w:r>
                            <w:rPr>
                              <w:sz w:val="15"/>
                              <w:szCs w:val="15"/>
                            </w:rPr>
                            <w:fldChar w:fldCharType="separate"/>
                          </w:r>
                          <w:r>
                            <w:rPr>
                              <w:rStyle w:val="Headerorfooter2"/>
                              <w:rFonts w:ascii="Arial" w:hAnsi="Arial" w:cs="Arial"/>
                              <w:b/>
                              <w:bCs/>
                              <w:color w:val="000000"/>
                              <w:sz w:val="14"/>
                              <w:szCs w:val="14"/>
                              <w:lang w:val="ru-RU" w:eastAsia="ru-RU"/>
                            </w:rPr>
                            <w:t>#</w:t>
                          </w:r>
                          <w:r>
                            <w:rPr>
                              <w:sz w:val="15"/>
                              <w:szCs w:val="15"/>
                            </w:rPr>
                            <w:fldChar w:fldCharType="end"/>
                          </w:r>
                          <w:r>
                            <w:rPr>
                              <w:rStyle w:val="Headerorfooter2"/>
                              <w:rFonts w:ascii="Arial" w:hAnsi="Arial" w:cs="Arial"/>
                              <w:b/>
                              <w:bCs/>
                              <w:color w:val="000000"/>
                              <w:sz w:val="14"/>
                              <w:szCs w:val="14"/>
                              <w:lang w:val="ru-RU" w:eastAsia="ru-RU"/>
                            </w:rPr>
                            <w:t xml:space="preserve"> </w:t>
                          </w:r>
                          <w:r>
                            <w:rPr>
                              <w:rStyle w:val="Headerorfooter2"/>
                              <w:rFonts w:ascii="Arial" w:hAnsi="Arial" w:cs="Arial"/>
                              <w:b/>
                              <w:bCs/>
                              <w:color w:val="000000"/>
                              <w:sz w:val="14"/>
                              <w:szCs w:val="14"/>
                            </w:rPr>
                            <w:t xml:space="preserve">INDUSTRIAL BIOTECHNOLOGY </w:t>
                          </w:r>
                          <w:r>
                            <w:rPr>
                              <w:rStyle w:val="Headerorfooter2"/>
                              <w:color w:val="000000"/>
                              <w:sz w:val="15"/>
                              <w:szCs w:val="15"/>
                            </w:rPr>
                            <w:t xml:space="preserve">JUNE </w:t>
                          </w:r>
                          <w:r>
                            <w:rPr>
                              <w:rStyle w:val="Headerorfooter2"/>
                              <w:color w:val="000000"/>
                              <w:sz w:val="15"/>
                              <w:szCs w:val="15"/>
                              <w:lang w:val="ru-RU" w:eastAsia="ru-RU"/>
                            </w:rPr>
                            <w:t>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5205A" id="_x0000_t202" coordsize="21600,21600" o:spt="202" path="m,l,21600r21600,l21600,xe">
              <v:stroke joinstyle="miter"/>
              <v:path gradientshapeok="t" o:connecttype="rect"/>
            </v:shapetype>
            <v:shape id="Text Box 5" o:spid="_x0000_s1035" type="#_x0000_t202" style="position:absolute;margin-left:43.6pt;margin-top:756pt;width:160.85pt;height:8.6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" filled="f" stroked="f">
              <v:textbox style="mso-fit-shape-to-text:t" inset="0,0,0,0">
                <w:txbxContent>
                  <w:p w14:paraId="14AAA628" w14:textId="77777777" w:rsidR="00C10650" w:rsidRDefault="00C10650">
                    <w:pPr>
                      <w:pStyle w:val="Headerorfooter20"/>
                      <w:rPr>
                        <w:sz w:val="15"/>
                        <w:szCs w:val="15"/>
                      </w:rPr>
                    </w:pPr>
                    <w:r>
                      <w:rPr>
                        <w:rStyle w:val="Headerorfooter2"/>
                        <w:rFonts w:ascii="Arial" w:hAnsi="Arial" w:cs="Arial"/>
                        <w:b/>
                        <w:bCs/>
                        <w:color w:val="000000"/>
                        <w:sz w:val="14"/>
                        <w:szCs w:val="14"/>
                        <w:lang w:val="ru-RU" w:eastAsia="ru-RU"/>
                      </w:rPr>
                      <w:t xml:space="preserve">1 1 </w:t>
                    </w:r>
                    <w:r>
                      <w:rPr>
                        <w:sz w:val="15"/>
                        <w:szCs w:val="15"/>
                      </w:rPr>
                      <w:fldChar w:fldCharType="begin"/>
                    </w:r>
                    <w:r>
                      <w:rPr>
                        <w:sz w:val="15"/>
                        <w:szCs w:val="15"/>
                      </w:rPr>
                      <w:instrText xml:space="preserve"> PAGE \* MERGEFORMAT </w:instrText>
                    </w:r>
                    <w:r>
                      <w:rPr>
                        <w:sz w:val="15"/>
                        <w:szCs w:val="15"/>
                      </w:rPr>
                      <w:fldChar w:fldCharType="separate"/>
                    </w:r>
                    <w:r>
                      <w:rPr>
                        <w:rStyle w:val="Headerorfooter2"/>
                        <w:rFonts w:ascii="Arial" w:hAnsi="Arial" w:cs="Arial"/>
                        <w:b/>
                        <w:bCs/>
                        <w:color w:val="000000"/>
                        <w:sz w:val="14"/>
                        <w:szCs w:val="14"/>
                        <w:lang w:val="ru-RU" w:eastAsia="ru-RU"/>
                      </w:rPr>
                      <w:t>#</w:t>
                    </w:r>
                    <w:r>
                      <w:rPr>
                        <w:sz w:val="15"/>
                        <w:szCs w:val="15"/>
                      </w:rPr>
                      <w:fldChar w:fldCharType="end"/>
                    </w:r>
                    <w:r>
                      <w:rPr>
                        <w:rStyle w:val="Headerorfooter2"/>
                        <w:rFonts w:ascii="Arial" w:hAnsi="Arial" w:cs="Arial"/>
                        <w:b/>
                        <w:bCs/>
                        <w:color w:val="000000"/>
                        <w:sz w:val="14"/>
                        <w:szCs w:val="14"/>
                        <w:lang w:val="ru-RU" w:eastAsia="ru-RU"/>
                      </w:rPr>
                      <w:t xml:space="preserve"> </w:t>
                    </w:r>
                    <w:r>
                      <w:rPr>
                        <w:rStyle w:val="Headerorfooter2"/>
                        <w:rFonts w:ascii="Arial" w:hAnsi="Arial" w:cs="Arial"/>
                        <w:b/>
                        <w:bCs/>
                        <w:color w:val="000000"/>
                        <w:sz w:val="14"/>
                        <w:szCs w:val="14"/>
                      </w:rPr>
                      <w:t xml:space="preserve">INDUSTRIAL BIOTECHNOLOGY </w:t>
                    </w:r>
                    <w:r>
                      <w:rPr>
                        <w:rStyle w:val="Headerorfooter2"/>
                        <w:color w:val="000000"/>
                        <w:sz w:val="15"/>
                        <w:szCs w:val="15"/>
                      </w:rPr>
                      <w:t xml:space="preserve">JUNE </w:t>
                    </w:r>
                    <w:r>
                      <w:rPr>
                        <w:rStyle w:val="Headerorfooter2"/>
                        <w:color w:val="000000"/>
                        <w:sz w:val="15"/>
                        <w:szCs w:val="15"/>
                        <w:lang w:val="ru-RU" w:eastAsia="ru-RU"/>
                      </w:rPr>
                      <w:t>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9EE6" w14:textId="2840AFAF" w:rsidR="00C10650" w:rsidRDefault="00284688">
    <w:pPr>
      <w:spacing w:line="1" w:lineRule="exact"/>
      <w:rPr>
        <w:color w:val="auto"/>
      </w:rPr>
    </w:pPr>
    <w:r>
      <w:rPr>
        <w:noProof/>
      </w:rPr>
      <mc:AlternateContent>
        <mc:Choice Requires="wps">
          <w:drawing>
            <wp:anchor distT="0" distB="0" distL="0" distR="0" simplePos="0" relativeHeight="251654144" behindDoc="1" locked="0" layoutInCell="1" allowOverlap="1" wp14:anchorId="1CF70A8B" wp14:editId="1DC84D0D">
              <wp:simplePos x="0" y="0"/>
              <wp:positionH relativeFrom="page">
                <wp:posOffset>553720</wp:posOffset>
              </wp:positionH>
              <wp:positionV relativeFrom="page">
                <wp:posOffset>9601200</wp:posOffset>
              </wp:positionV>
              <wp:extent cx="2096770" cy="100330"/>
              <wp:effectExtent l="1270" t="0" r="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D5EB" w14:textId="77777777" w:rsidR="00C10650" w:rsidRDefault="00C10650">
                          <w:pPr>
                            <w:pStyle w:val="Headerorfooter20"/>
                            <w:rPr>
                              <w:sz w:val="15"/>
                              <w:szCs w:val="15"/>
                            </w:rPr>
                          </w:pPr>
                          <w:r>
                            <w:rPr>
                              <w:rStyle w:val="Headerorfooter2"/>
                              <w:rFonts w:ascii="Arial" w:hAnsi="Arial" w:cs="Arial"/>
                              <w:b/>
                              <w:bCs/>
                              <w:color w:val="000000"/>
                              <w:sz w:val="14"/>
                              <w:szCs w:val="14"/>
                              <w:lang w:val="ru-RU" w:eastAsia="ru-RU"/>
                            </w:rPr>
                            <w:t xml:space="preserve">1 1 </w:t>
                          </w:r>
                          <w:r>
                            <w:rPr>
                              <w:sz w:val="15"/>
                              <w:szCs w:val="15"/>
                            </w:rPr>
                            <w:fldChar w:fldCharType="begin"/>
                          </w:r>
                          <w:r>
                            <w:rPr>
                              <w:sz w:val="15"/>
                              <w:szCs w:val="15"/>
                            </w:rPr>
                            <w:instrText xml:space="preserve"> PAGE \* MERGEFORMAT </w:instrText>
                          </w:r>
                          <w:r>
                            <w:rPr>
                              <w:sz w:val="15"/>
                              <w:szCs w:val="15"/>
                            </w:rPr>
                            <w:fldChar w:fldCharType="separate"/>
                          </w:r>
                          <w:r>
                            <w:rPr>
                              <w:rStyle w:val="Headerorfooter2"/>
                              <w:rFonts w:ascii="Arial" w:hAnsi="Arial" w:cs="Arial"/>
                              <w:b/>
                              <w:bCs/>
                              <w:color w:val="000000"/>
                              <w:sz w:val="14"/>
                              <w:szCs w:val="14"/>
                              <w:lang w:val="ru-RU" w:eastAsia="ru-RU"/>
                            </w:rPr>
                            <w:t>#</w:t>
                          </w:r>
                          <w:r>
                            <w:rPr>
                              <w:sz w:val="15"/>
                              <w:szCs w:val="15"/>
                            </w:rPr>
                            <w:fldChar w:fldCharType="end"/>
                          </w:r>
                          <w:r>
                            <w:rPr>
                              <w:rStyle w:val="Headerorfooter2"/>
                              <w:rFonts w:ascii="Arial" w:hAnsi="Arial" w:cs="Arial"/>
                              <w:b/>
                              <w:bCs/>
                              <w:color w:val="000000"/>
                              <w:sz w:val="14"/>
                              <w:szCs w:val="14"/>
                              <w:lang w:val="ru-RU" w:eastAsia="ru-RU"/>
                            </w:rPr>
                            <w:t xml:space="preserve"> </w:t>
                          </w:r>
                          <w:r>
                            <w:rPr>
                              <w:rStyle w:val="Headerorfooter2"/>
                              <w:rFonts w:ascii="Arial" w:hAnsi="Arial" w:cs="Arial"/>
                              <w:b/>
                              <w:bCs/>
                              <w:color w:val="000000"/>
                              <w:sz w:val="14"/>
                              <w:szCs w:val="14"/>
                            </w:rPr>
                            <w:t xml:space="preserve">INDUSTRIAL BIOTECHNOLOGY </w:t>
                          </w:r>
                          <w:r>
                            <w:rPr>
                              <w:rStyle w:val="Headerorfooter2"/>
                              <w:color w:val="000000"/>
                              <w:sz w:val="15"/>
                              <w:szCs w:val="15"/>
                            </w:rPr>
                            <w:t xml:space="preserve">JUNE </w:t>
                          </w:r>
                          <w:r>
                            <w:rPr>
                              <w:rStyle w:val="Headerorfooter2"/>
                              <w:color w:val="000000"/>
                              <w:sz w:val="15"/>
                              <w:szCs w:val="15"/>
                              <w:lang w:val="ru-RU" w:eastAsia="ru-RU"/>
                            </w:rPr>
                            <w:t>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F70A8B" id="_x0000_t202" coordsize="21600,21600" o:spt="202" path="m,l,21600r21600,l21600,xe">
              <v:stroke joinstyle="miter"/>
              <v:path gradientshapeok="t" o:connecttype="rect"/>
            </v:shapetype>
            <v:shape id="Text Box 6" o:spid="_x0000_s1036" type="#_x0000_t202" style="position:absolute;margin-left:43.6pt;margin-top:756pt;width:165.1pt;height:7.9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" filled="f" stroked="f">
              <v:textbox style="mso-fit-shape-to-text:t" inset="0,0,0,0">
                <w:txbxContent>
                  <w:p w14:paraId="4B51D5EB" w14:textId="77777777" w:rsidR="00C10650" w:rsidRDefault="00C10650">
                    <w:pPr>
                      <w:pStyle w:val="Headerorfooter20"/>
                      <w:rPr>
                        <w:sz w:val="15"/>
                        <w:szCs w:val="15"/>
                      </w:rPr>
                    </w:pPr>
                    <w:r>
                      <w:rPr>
                        <w:rStyle w:val="Headerorfooter2"/>
                        <w:rFonts w:ascii="Arial" w:hAnsi="Arial" w:cs="Arial"/>
                        <w:b/>
                        <w:bCs/>
                        <w:color w:val="000000"/>
                        <w:sz w:val="14"/>
                        <w:szCs w:val="14"/>
                        <w:lang w:val="ru-RU" w:eastAsia="ru-RU"/>
                      </w:rPr>
                      <w:t xml:space="preserve">1 1 </w:t>
                    </w:r>
                    <w:r>
                      <w:rPr>
                        <w:sz w:val="15"/>
                        <w:szCs w:val="15"/>
                      </w:rPr>
                      <w:fldChar w:fldCharType="begin"/>
                    </w:r>
                    <w:r>
                      <w:rPr>
                        <w:sz w:val="15"/>
                        <w:szCs w:val="15"/>
                      </w:rPr>
                      <w:instrText xml:space="preserve"> PAGE \* MERGEFORMAT </w:instrText>
                    </w:r>
                    <w:r>
                      <w:rPr>
                        <w:sz w:val="15"/>
                        <w:szCs w:val="15"/>
                      </w:rPr>
                      <w:fldChar w:fldCharType="separate"/>
                    </w:r>
                    <w:r>
                      <w:rPr>
                        <w:rStyle w:val="Headerorfooter2"/>
                        <w:rFonts w:ascii="Arial" w:hAnsi="Arial" w:cs="Arial"/>
                        <w:b/>
                        <w:bCs/>
                        <w:color w:val="000000"/>
                        <w:sz w:val="14"/>
                        <w:szCs w:val="14"/>
                        <w:lang w:val="ru-RU" w:eastAsia="ru-RU"/>
                      </w:rPr>
                      <w:t>#</w:t>
                    </w:r>
                    <w:r>
                      <w:rPr>
                        <w:sz w:val="15"/>
                        <w:szCs w:val="15"/>
                      </w:rPr>
                      <w:fldChar w:fldCharType="end"/>
                    </w:r>
                    <w:r>
                      <w:rPr>
                        <w:rStyle w:val="Headerorfooter2"/>
                        <w:rFonts w:ascii="Arial" w:hAnsi="Arial" w:cs="Arial"/>
                        <w:b/>
                        <w:bCs/>
                        <w:color w:val="000000"/>
                        <w:sz w:val="14"/>
                        <w:szCs w:val="14"/>
                        <w:lang w:val="ru-RU" w:eastAsia="ru-RU"/>
                      </w:rPr>
                      <w:t xml:space="preserve"> </w:t>
                    </w:r>
                    <w:r>
                      <w:rPr>
                        <w:rStyle w:val="Headerorfooter2"/>
                        <w:rFonts w:ascii="Arial" w:hAnsi="Arial" w:cs="Arial"/>
                        <w:b/>
                        <w:bCs/>
                        <w:color w:val="000000"/>
                        <w:sz w:val="14"/>
                        <w:szCs w:val="14"/>
                      </w:rPr>
                      <w:t xml:space="preserve">INDUSTRIAL BIOTECHNOLOGY </w:t>
                    </w:r>
                    <w:r>
                      <w:rPr>
                        <w:rStyle w:val="Headerorfooter2"/>
                        <w:color w:val="000000"/>
                        <w:sz w:val="15"/>
                        <w:szCs w:val="15"/>
                      </w:rPr>
                      <w:t xml:space="preserve">JUNE </w:t>
                    </w:r>
                    <w:r>
                      <w:rPr>
                        <w:rStyle w:val="Headerorfooter2"/>
                        <w:color w:val="000000"/>
                        <w:sz w:val="15"/>
                        <w:szCs w:val="15"/>
                        <w:lang w:val="ru-RU" w:eastAsia="ru-RU"/>
                      </w:rPr>
                      <w:t>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782F" w14:textId="72BD7579" w:rsidR="00C10650" w:rsidRDefault="00284688">
    <w:pPr>
      <w:spacing w:line="1" w:lineRule="exact"/>
      <w:rPr>
        <w:color w:val="auto"/>
      </w:rPr>
    </w:pPr>
    <w:r>
      <w:rPr>
        <w:noProof/>
      </w:rPr>
      <mc:AlternateContent>
        <mc:Choice Requires="wps">
          <w:drawing>
            <wp:anchor distT="0" distB="0" distL="0" distR="0" simplePos="0" relativeHeight="251664384" behindDoc="1" locked="0" layoutInCell="1" allowOverlap="1" wp14:anchorId="7E8C9F7C" wp14:editId="4A6DD627">
              <wp:simplePos x="0" y="0"/>
              <wp:positionH relativeFrom="page">
                <wp:posOffset>567055</wp:posOffset>
              </wp:positionH>
              <wp:positionV relativeFrom="page">
                <wp:posOffset>9601200</wp:posOffset>
              </wp:positionV>
              <wp:extent cx="1993265" cy="109220"/>
              <wp:effectExtent l="0" t="0" r="190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36D4" w14:textId="77777777" w:rsidR="00C10650" w:rsidRDefault="00C10650">
                          <w:pPr>
                            <w:pStyle w:val="Headerorfooter20"/>
                            <w:rPr>
                              <w:sz w:val="15"/>
                              <w:szCs w:val="15"/>
                            </w:rPr>
                          </w:pPr>
                          <w:r>
                            <w:rPr>
                              <w:sz w:val="15"/>
                              <w:szCs w:val="15"/>
                            </w:rPr>
                            <w:fldChar w:fldCharType="begin"/>
                          </w:r>
                          <w:r>
                            <w:rPr>
                              <w:sz w:val="15"/>
                              <w:szCs w:val="15"/>
                            </w:rPr>
                            <w:instrText xml:space="preserve"> PAGE \* MERGEFORMAT </w:instrText>
                          </w:r>
                          <w:r>
                            <w:rPr>
                              <w:sz w:val="15"/>
                              <w:szCs w:val="15"/>
                            </w:rPr>
                            <w:fldChar w:fldCharType="separate"/>
                          </w:r>
                          <w:r>
                            <w:rPr>
                              <w:rStyle w:val="Headerorfooter2"/>
                              <w:rFonts w:ascii="Arial" w:hAnsi="Arial" w:cs="Arial"/>
                              <w:b/>
                              <w:bCs/>
                              <w:color w:val="000000"/>
                              <w:sz w:val="14"/>
                              <w:szCs w:val="14"/>
                              <w:lang w:val="ru-RU" w:eastAsia="ru-RU"/>
                            </w:rPr>
                            <w:t>#</w:t>
                          </w:r>
                          <w:r>
                            <w:rPr>
                              <w:sz w:val="15"/>
                              <w:szCs w:val="15"/>
                            </w:rPr>
                            <w:fldChar w:fldCharType="end"/>
                          </w:r>
                          <w:r>
                            <w:rPr>
                              <w:rStyle w:val="Headerorfooter2"/>
                              <w:rFonts w:ascii="Arial" w:hAnsi="Arial" w:cs="Arial"/>
                              <w:b/>
                              <w:bCs/>
                              <w:color w:val="000000"/>
                              <w:sz w:val="14"/>
                              <w:szCs w:val="14"/>
                              <w:lang w:val="ru-RU" w:eastAsia="ru-RU"/>
                            </w:rPr>
                            <w:t xml:space="preserve"> </w:t>
                          </w:r>
                          <w:r>
                            <w:rPr>
                              <w:rStyle w:val="Headerorfooter2"/>
                              <w:rFonts w:ascii="Arial" w:hAnsi="Arial" w:cs="Arial"/>
                              <w:b/>
                              <w:bCs/>
                              <w:color w:val="000000"/>
                              <w:sz w:val="14"/>
                              <w:szCs w:val="14"/>
                            </w:rPr>
                            <w:t xml:space="preserve">INDUSTRIAL BIOTECHNOLOGY </w:t>
                          </w:r>
                          <w:r>
                            <w:rPr>
                              <w:rStyle w:val="Headerorfooter2"/>
                              <w:color w:val="000000"/>
                              <w:sz w:val="15"/>
                              <w:szCs w:val="15"/>
                            </w:rPr>
                            <w:t xml:space="preserve">JUNE </w:t>
                          </w:r>
                          <w:r>
                            <w:rPr>
                              <w:rStyle w:val="Headerorfooter2"/>
                              <w:color w:val="000000"/>
                              <w:sz w:val="15"/>
                              <w:szCs w:val="15"/>
                              <w:lang w:val="ru-RU" w:eastAsia="ru-RU"/>
                            </w:rPr>
                            <w:t>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C9F7C" id="_x0000_t202" coordsize="21600,21600" o:spt="202" path="m,l,21600r21600,l21600,xe">
              <v:stroke joinstyle="miter"/>
              <v:path gradientshapeok="t" o:connecttype="rect"/>
            </v:shapetype>
            <v:shape id="_x0000_s1039" type="#_x0000_t202" style="position:absolute;margin-left:44.65pt;margin-top:756pt;width:156.95pt;height:8.6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" filled="f" stroked="f">
              <v:textbox style="mso-fit-shape-to-text:t" inset="0,0,0,0">
                <w:txbxContent>
                  <w:p w14:paraId="114436D4" w14:textId="77777777" w:rsidR="00C10650" w:rsidRDefault="00C10650">
                    <w:pPr>
                      <w:pStyle w:val="Headerorfooter20"/>
                      <w:rPr>
                        <w:sz w:val="15"/>
                        <w:szCs w:val="15"/>
                      </w:rPr>
                    </w:pPr>
                    <w:r>
                      <w:rPr>
                        <w:sz w:val="15"/>
                        <w:szCs w:val="15"/>
                      </w:rPr>
                      <w:fldChar w:fldCharType="begin"/>
                    </w:r>
                    <w:r>
                      <w:rPr>
                        <w:sz w:val="15"/>
                        <w:szCs w:val="15"/>
                      </w:rPr>
                      <w:instrText xml:space="preserve"> PAGE \* MERGEFORMAT </w:instrText>
                    </w:r>
                    <w:r>
                      <w:rPr>
                        <w:sz w:val="15"/>
                        <w:szCs w:val="15"/>
                      </w:rPr>
                      <w:fldChar w:fldCharType="separate"/>
                    </w:r>
                    <w:r>
                      <w:rPr>
                        <w:rStyle w:val="Headerorfooter2"/>
                        <w:rFonts w:ascii="Arial" w:hAnsi="Arial" w:cs="Arial"/>
                        <w:b/>
                        <w:bCs/>
                        <w:color w:val="000000"/>
                        <w:sz w:val="14"/>
                        <w:szCs w:val="14"/>
                        <w:lang w:val="ru-RU" w:eastAsia="ru-RU"/>
                      </w:rPr>
                      <w:t>#</w:t>
                    </w:r>
                    <w:r>
                      <w:rPr>
                        <w:sz w:val="15"/>
                        <w:szCs w:val="15"/>
                      </w:rPr>
                      <w:fldChar w:fldCharType="end"/>
                    </w:r>
                    <w:r>
                      <w:rPr>
                        <w:rStyle w:val="Headerorfooter2"/>
                        <w:rFonts w:ascii="Arial" w:hAnsi="Arial" w:cs="Arial"/>
                        <w:b/>
                        <w:bCs/>
                        <w:color w:val="000000"/>
                        <w:sz w:val="14"/>
                        <w:szCs w:val="14"/>
                        <w:lang w:val="ru-RU" w:eastAsia="ru-RU"/>
                      </w:rPr>
                      <w:t xml:space="preserve"> </w:t>
                    </w:r>
                    <w:r>
                      <w:rPr>
                        <w:rStyle w:val="Headerorfooter2"/>
                        <w:rFonts w:ascii="Arial" w:hAnsi="Arial" w:cs="Arial"/>
                        <w:b/>
                        <w:bCs/>
                        <w:color w:val="000000"/>
                        <w:sz w:val="14"/>
                        <w:szCs w:val="14"/>
                      </w:rPr>
                      <w:t xml:space="preserve">INDUSTRIAL BIOTECHNOLOGY </w:t>
                    </w:r>
                    <w:r>
                      <w:rPr>
                        <w:rStyle w:val="Headerorfooter2"/>
                        <w:color w:val="000000"/>
                        <w:sz w:val="15"/>
                        <w:szCs w:val="15"/>
                      </w:rPr>
                      <w:t xml:space="preserve">JUNE </w:t>
                    </w:r>
                    <w:r>
                      <w:rPr>
                        <w:rStyle w:val="Headerorfooter2"/>
                        <w:color w:val="000000"/>
                        <w:sz w:val="15"/>
                        <w:szCs w:val="15"/>
                        <w:lang w:val="ru-RU" w:eastAsia="ru-RU"/>
                      </w:rPr>
                      <w:t>2021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EC9C" w14:textId="069D4D1E" w:rsidR="00C10650" w:rsidRDefault="00284688">
    <w:pPr>
      <w:spacing w:line="1" w:lineRule="exact"/>
      <w:rPr>
        <w:color w:val="auto"/>
      </w:rPr>
    </w:pPr>
    <w:r>
      <w:rPr>
        <w:noProof/>
      </w:rPr>
      <mc:AlternateContent>
        <mc:Choice Requires="wps">
          <w:drawing>
            <wp:anchor distT="0" distB="0" distL="0" distR="0" simplePos="0" relativeHeight="251662336" behindDoc="1" locked="0" layoutInCell="1" allowOverlap="1" wp14:anchorId="73CF419E" wp14:editId="4746EA74">
              <wp:simplePos x="0" y="0"/>
              <wp:positionH relativeFrom="page">
                <wp:posOffset>2921635</wp:posOffset>
              </wp:positionH>
              <wp:positionV relativeFrom="page">
                <wp:posOffset>9607550</wp:posOffset>
              </wp:positionV>
              <wp:extent cx="3861435" cy="146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CF81" w14:textId="77777777" w:rsidR="00C10650" w:rsidRPr="00232A01" w:rsidRDefault="00C10650">
                          <w:pPr>
                            <w:pStyle w:val="Headerorfooter20"/>
                            <w:rPr>
                              <w:sz w:val="15"/>
                              <w:szCs w:val="15"/>
                              <w:lang w:val="en-US"/>
                            </w:rPr>
                          </w:pPr>
                          <w:r w:rsidRPr="00232A01">
                            <w:rPr>
                              <w:rStyle w:val="Headerorfooter2"/>
                              <w:rFonts w:ascii="Arial" w:hAnsi="Arial" w:cs="Arial"/>
                              <w:color w:val="000000"/>
                              <w:sz w:val="13"/>
                              <w:szCs w:val="13"/>
                              <w:lang w:val="en-US"/>
                            </w:rPr>
                            <w:t xml:space="preserve">MARY ANN LIEBERT, INC. </w:t>
                          </w:r>
                          <w:r w:rsidRPr="00232A01">
                            <w:rPr>
                              <w:rStyle w:val="Headerorfooter2"/>
                              <w:rFonts w:ascii="Arial" w:hAnsi="Arial" w:cs="Arial"/>
                              <w:color w:val="000000"/>
                              <w:lang w:val="en-US"/>
                            </w:rPr>
                            <w:t xml:space="preserve">• </w:t>
                          </w:r>
                          <w:r w:rsidRPr="00232A01">
                            <w:rPr>
                              <w:rStyle w:val="Headerorfooter2"/>
                              <w:rFonts w:ascii="Arial" w:hAnsi="Arial" w:cs="Arial"/>
                              <w:color w:val="000000"/>
                              <w:sz w:val="13"/>
                              <w:szCs w:val="13"/>
                              <w:lang w:val="en-US"/>
                            </w:rPr>
                            <w:t xml:space="preserve">VOL. 17 NO. 3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JUNE 2021 </w:t>
                          </w:r>
                          <w:r w:rsidRPr="00232A01">
                            <w:rPr>
                              <w:rStyle w:val="Headerorfooter2"/>
                              <w:rFonts w:ascii="Arial" w:hAnsi="Arial" w:cs="Arial"/>
                              <w:b/>
                              <w:bCs/>
                              <w:color w:val="000000"/>
                              <w:sz w:val="15"/>
                              <w:szCs w:val="15"/>
                              <w:lang w:val="en-US"/>
                            </w:rPr>
                            <w:t xml:space="preserve">INDUSTRIAL BIOTECHNOLOGY </w:t>
                          </w:r>
                          <w:r>
                            <w:rPr>
                              <w:sz w:val="15"/>
                              <w:szCs w:val="15"/>
                            </w:rPr>
                            <w:fldChar w:fldCharType="begin"/>
                          </w:r>
                          <w:r w:rsidRPr="00232A01">
                            <w:rPr>
                              <w:sz w:val="15"/>
                              <w:szCs w:val="15"/>
                              <w:lang w:val="en-US"/>
                            </w:rPr>
                            <w:instrText xml:space="preserve"> PAGE \* MERGEFORMAT </w:instrText>
                          </w:r>
                          <w:r>
                            <w:rPr>
                              <w:sz w:val="15"/>
                              <w:szCs w:val="15"/>
                            </w:rPr>
                            <w:fldChar w:fldCharType="separate"/>
                          </w:r>
                          <w:r w:rsidRPr="00232A01">
                            <w:rPr>
                              <w:rStyle w:val="Headerorfooter2"/>
                              <w:rFonts w:ascii="Arial" w:hAnsi="Arial" w:cs="Arial"/>
                              <w:b/>
                              <w:bCs/>
                              <w:color w:val="000000"/>
                              <w:sz w:val="15"/>
                              <w:szCs w:val="15"/>
                              <w:lang w:val="en-US"/>
                            </w:rPr>
                            <w:t>#</w:t>
                          </w:r>
                          <w:r>
                            <w:rPr>
                              <w:sz w:val="15"/>
                              <w:szCs w:val="1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CF419E" id="_x0000_t202" coordsize="21600,21600" o:spt="202" path="m,l,21600r21600,l21600,xe">
              <v:stroke joinstyle="miter"/>
              <v:path gradientshapeok="t" o:connecttype="rect"/>
            </v:shapetype>
            <v:shape id="Text Box 14" o:spid="_x0000_s1040" type="#_x0000_t202" style="position:absolute;margin-left:230.05pt;margin-top:756.5pt;width:304.05pt;height:11.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" filled="f" stroked="f">
              <v:textbox style="mso-fit-shape-to-text:t" inset="0,0,0,0">
                <w:txbxContent>
                  <w:p w14:paraId="48AECF81" w14:textId="77777777" w:rsidR="00C10650" w:rsidRPr="00232A01" w:rsidRDefault="00C10650">
                    <w:pPr>
                      <w:pStyle w:val="Headerorfooter20"/>
                      <w:rPr>
                        <w:sz w:val="15"/>
                        <w:szCs w:val="15"/>
                        <w:lang w:val="en-US"/>
                      </w:rPr>
                    </w:pPr>
                    <w:r w:rsidRPr="00232A01">
                      <w:rPr>
                        <w:rStyle w:val="Headerorfooter2"/>
                        <w:rFonts w:ascii="Arial" w:hAnsi="Arial" w:cs="Arial"/>
                        <w:color w:val="000000"/>
                        <w:sz w:val="13"/>
                        <w:szCs w:val="13"/>
                        <w:lang w:val="en-US"/>
                      </w:rPr>
                      <w:t xml:space="preserve">MARY ANN LIEBERT, INC. </w:t>
                    </w:r>
                    <w:r w:rsidRPr="00232A01">
                      <w:rPr>
                        <w:rStyle w:val="Headerorfooter2"/>
                        <w:rFonts w:ascii="Arial" w:hAnsi="Arial" w:cs="Arial"/>
                        <w:color w:val="000000"/>
                        <w:lang w:val="en-US"/>
                      </w:rPr>
                      <w:t xml:space="preserve">• </w:t>
                    </w:r>
                    <w:r w:rsidRPr="00232A01">
                      <w:rPr>
                        <w:rStyle w:val="Headerorfooter2"/>
                        <w:rFonts w:ascii="Arial" w:hAnsi="Arial" w:cs="Arial"/>
                        <w:color w:val="000000"/>
                        <w:sz w:val="13"/>
                        <w:szCs w:val="13"/>
                        <w:lang w:val="en-US"/>
                      </w:rPr>
                      <w:t xml:space="preserve">VOL. 17 NO. 3 </w:t>
                    </w:r>
                    <w:r w:rsidRPr="00232A01">
                      <w:rPr>
                        <w:rStyle w:val="Headerorfooter2"/>
                        <w:rFonts w:ascii="Arial" w:hAnsi="Arial" w:cs="Arial"/>
                        <w:color w:val="000000"/>
                        <w:lang w:val="en-US"/>
                      </w:rPr>
                      <w:t xml:space="preserve">• </w:t>
                    </w:r>
                    <w:r w:rsidRPr="00232A01">
                      <w:rPr>
                        <w:rStyle w:val="Headerorfooter2"/>
                        <w:color w:val="000000"/>
                        <w:sz w:val="15"/>
                        <w:szCs w:val="15"/>
                        <w:lang w:val="en-US"/>
                      </w:rPr>
                      <w:t xml:space="preserve">JUNE 2021 </w:t>
                    </w:r>
                    <w:r w:rsidRPr="00232A01">
                      <w:rPr>
                        <w:rStyle w:val="Headerorfooter2"/>
                        <w:rFonts w:ascii="Arial" w:hAnsi="Arial" w:cs="Arial"/>
                        <w:b/>
                        <w:bCs/>
                        <w:color w:val="000000"/>
                        <w:sz w:val="15"/>
                        <w:szCs w:val="15"/>
                        <w:lang w:val="en-US"/>
                      </w:rPr>
                      <w:t xml:space="preserve">INDUSTRIAL BIOTECHNOLOGY </w:t>
                    </w:r>
                    <w:r>
                      <w:rPr>
                        <w:sz w:val="15"/>
                        <w:szCs w:val="15"/>
                      </w:rPr>
                      <w:fldChar w:fldCharType="begin"/>
                    </w:r>
                    <w:r w:rsidRPr="00232A01">
                      <w:rPr>
                        <w:sz w:val="15"/>
                        <w:szCs w:val="15"/>
                        <w:lang w:val="en-US"/>
                      </w:rPr>
                      <w:instrText xml:space="preserve"> PAGE \* MERGEFORMAT </w:instrText>
                    </w:r>
                    <w:r>
                      <w:rPr>
                        <w:sz w:val="15"/>
                        <w:szCs w:val="15"/>
                      </w:rPr>
                      <w:fldChar w:fldCharType="separate"/>
                    </w:r>
                    <w:r w:rsidRPr="00232A01">
                      <w:rPr>
                        <w:rStyle w:val="Headerorfooter2"/>
                        <w:rFonts w:ascii="Arial" w:hAnsi="Arial" w:cs="Arial"/>
                        <w:b/>
                        <w:bCs/>
                        <w:color w:val="000000"/>
                        <w:sz w:val="15"/>
                        <w:szCs w:val="15"/>
                        <w:lang w:val="en-US"/>
                      </w:rPr>
                      <w:t>#</w:t>
                    </w:r>
                    <w:r>
                      <w:rPr>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9BF4" w14:textId="77777777" w:rsidR="00853804" w:rsidRDefault="00853804">
      <w:r>
        <w:separator/>
      </w:r>
    </w:p>
  </w:footnote>
  <w:footnote w:type="continuationSeparator" w:id="0">
    <w:p w14:paraId="30255E8A" w14:textId="77777777" w:rsidR="00853804" w:rsidRDefault="0085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B038" w14:textId="29439ACB" w:rsidR="00C10650" w:rsidRDefault="00284688">
    <w:pPr>
      <w:spacing w:line="1" w:lineRule="exact"/>
      <w:rPr>
        <w:color w:val="auto"/>
      </w:rPr>
    </w:pPr>
    <w:r>
      <w:rPr>
        <w:noProof/>
      </w:rPr>
      <mc:AlternateContent>
        <mc:Choice Requires="wps">
          <w:drawing>
            <wp:anchor distT="0" distB="0" distL="0" distR="0" simplePos="0" relativeHeight="251655168" behindDoc="1" locked="0" layoutInCell="1" allowOverlap="1" wp14:anchorId="49A95D91" wp14:editId="51BF0C31">
              <wp:simplePos x="0" y="0"/>
              <wp:positionH relativeFrom="page">
                <wp:posOffset>553720</wp:posOffset>
              </wp:positionH>
              <wp:positionV relativeFrom="page">
                <wp:posOffset>514985</wp:posOffset>
              </wp:positionV>
              <wp:extent cx="931545" cy="146050"/>
              <wp:effectExtent l="1270" t="635" r="63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AAB2D" w14:textId="77777777" w:rsidR="00C10650" w:rsidRDefault="00C10650">
                          <w:pPr>
                            <w:pStyle w:val="Headerorfooter20"/>
                          </w:pPr>
                          <w:r>
                            <w:rPr>
                              <w:rStyle w:val="Headerorfooter2"/>
                              <w:rFonts w:ascii="Arial" w:hAnsi="Arial" w:cs="Arial"/>
                              <w:color w:val="000000"/>
                            </w:rPr>
                            <w:t>GAFFEY ET 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A95D91" id="_x0000_t202" coordsize="21600,21600" o:spt="202" path="m,l,21600r21600,l21600,xe">
              <v:stroke joinstyle="miter"/>
              <v:path gradientshapeok="t" o:connecttype="rect"/>
            </v:shapetype>
            <v:shape id="Text Box 3" o:spid="_x0000_s1033" type="#_x0000_t202" style="position:absolute;margin-left:43.6pt;margin-top:40.55pt;width:73.35pt;height:11.5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" filled="f" stroked="f">
              <v:textbox style="mso-fit-shape-to-text:t" inset="0,0,0,0">
                <w:txbxContent>
                  <w:p w14:paraId="228AAB2D" w14:textId="77777777" w:rsidR="00C10650" w:rsidRDefault="00C10650">
                    <w:pPr>
                      <w:pStyle w:val="Headerorfooter20"/>
                    </w:pPr>
                    <w:r>
                      <w:rPr>
                        <w:rStyle w:val="Headerorfooter2"/>
                        <w:rFonts w:ascii="Arial" w:hAnsi="Arial" w:cs="Arial"/>
                        <w:color w:val="000000"/>
                      </w:rPr>
                      <w:t>GAFFEY ET 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5D05" w14:textId="72387C0B" w:rsidR="00C10650" w:rsidRDefault="00284688">
    <w:pPr>
      <w:spacing w:line="1" w:lineRule="exact"/>
      <w:rPr>
        <w:color w:val="auto"/>
      </w:rPr>
    </w:pPr>
    <w:r>
      <w:rPr>
        <w:noProof/>
      </w:rPr>
      <mc:AlternateContent>
        <mc:Choice Requires="wps">
          <w:drawing>
            <wp:anchor distT="0" distB="0" distL="0" distR="0" simplePos="0" relativeHeight="251653120" behindDoc="1" locked="0" layoutInCell="1" allowOverlap="1" wp14:anchorId="01777160" wp14:editId="12661B78">
              <wp:simplePos x="0" y="0"/>
              <wp:positionH relativeFrom="page">
                <wp:posOffset>553720</wp:posOffset>
              </wp:positionH>
              <wp:positionV relativeFrom="page">
                <wp:posOffset>514985</wp:posOffset>
              </wp:positionV>
              <wp:extent cx="929640" cy="140335"/>
              <wp:effectExtent l="1270" t="635" r="2540" b="19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402B5" w14:textId="77777777" w:rsidR="00C10650" w:rsidRDefault="00C10650">
                          <w:pPr>
                            <w:pStyle w:val="Headerorfooter20"/>
                          </w:pPr>
                          <w:r>
                            <w:rPr>
                              <w:rStyle w:val="Headerorfooter2"/>
                              <w:rFonts w:ascii="Arial" w:hAnsi="Arial" w:cs="Arial"/>
                              <w:color w:val="000000"/>
                            </w:rPr>
                            <w:t>GAFFEY ET 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777160" id="_x0000_t202" coordsize="21600,21600" o:spt="202" path="m,l,21600r21600,l21600,xe">
              <v:stroke joinstyle="miter"/>
              <v:path gradientshapeok="t" o:connecttype="rect"/>
            </v:shapetype>
            <v:shape id="Text Box 4" o:spid="_x0000_s1034" type="#_x0000_t202" style="position:absolute;margin-left:43.6pt;margin-top:40.55pt;width:73.2pt;height:11.05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" filled="f" stroked="f">
              <v:textbox style="mso-fit-shape-to-text:t" inset="0,0,0,0">
                <w:txbxContent>
                  <w:p w14:paraId="6AB402B5" w14:textId="77777777" w:rsidR="00C10650" w:rsidRDefault="00C10650">
                    <w:pPr>
                      <w:pStyle w:val="Headerorfooter20"/>
                    </w:pPr>
                    <w:r>
                      <w:rPr>
                        <w:rStyle w:val="Headerorfooter2"/>
                        <w:rFonts w:ascii="Arial" w:hAnsi="Arial" w:cs="Arial"/>
                        <w:color w:val="000000"/>
                      </w:rPr>
                      <w:t>GAFFEY ET 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FA1B" w14:textId="5A782A06" w:rsidR="00C10650" w:rsidRDefault="00284688">
    <w:pPr>
      <w:spacing w:line="1" w:lineRule="exact"/>
      <w:rPr>
        <w:color w:val="auto"/>
      </w:rPr>
    </w:pPr>
    <w:r>
      <w:rPr>
        <w:noProof/>
      </w:rPr>
      <mc:AlternateContent>
        <mc:Choice Requires="wps">
          <w:drawing>
            <wp:anchor distT="0" distB="0" distL="0" distR="0" simplePos="0" relativeHeight="251663360" behindDoc="1" locked="0" layoutInCell="1" allowOverlap="1" wp14:anchorId="5DF14D50" wp14:editId="7FCC44CB">
              <wp:simplePos x="0" y="0"/>
              <wp:positionH relativeFrom="page">
                <wp:posOffset>567055</wp:posOffset>
              </wp:positionH>
              <wp:positionV relativeFrom="page">
                <wp:posOffset>514985</wp:posOffset>
              </wp:positionV>
              <wp:extent cx="931545" cy="146050"/>
              <wp:effectExtent l="0" t="63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E8E7" w14:textId="77777777" w:rsidR="00C10650" w:rsidRDefault="00C10650">
                          <w:pPr>
                            <w:pStyle w:val="Headerorfooter20"/>
                          </w:pPr>
                          <w:r>
                            <w:rPr>
                              <w:rStyle w:val="Headerorfooter2"/>
                              <w:rFonts w:ascii="Arial" w:hAnsi="Arial" w:cs="Arial"/>
                              <w:color w:val="000000"/>
                            </w:rPr>
                            <w:t>GAFFEY ET 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F14D50" id="_x0000_t202" coordsize="21600,21600" o:spt="202" path="m,l,21600r21600,l21600,xe">
              <v:stroke joinstyle="miter"/>
              <v:path gradientshapeok="t" o:connecttype="rect"/>
            </v:shapetype>
            <v:shape id="_x0000_s1037" type="#_x0000_t202" style="position:absolute;margin-left:44.65pt;margin-top:40.55pt;width:73.35pt;height:11.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" filled="f" stroked="f">
              <v:textbox style="mso-fit-shape-to-text:t" inset="0,0,0,0">
                <w:txbxContent>
                  <w:p w14:paraId="7FF8E8E7" w14:textId="77777777" w:rsidR="00C10650" w:rsidRDefault="00C10650">
                    <w:pPr>
                      <w:pStyle w:val="Headerorfooter20"/>
                    </w:pPr>
                    <w:r>
                      <w:rPr>
                        <w:rStyle w:val="Headerorfooter2"/>
                        <w:rFonts w:ascii="Arial" w:hAnsi="Arial" w:cs="Arial"/>
                        <w:color w:val="000000"/>
                      </w:rPr>
                      <w:t>GAFFEY ET 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8A52" w14:textId="00CF834F" w:rsidR="00C10650" w:rsidRDefault="00284688">
    <w:pPr>
      <w:spacing w:line="1" w:lineRule="exact"/>
      <w:rPr>
        <w:color w:val="auto"/>
      </w:rPr>
    </w:pPr>
    <w:r>
      <w:rPr>
        <w:noProof/>
      </w:rPr>
      <mc:AlternateContent>
        <mc:Choice Requires="wps">
          <w:drawing>
            <wp:anchor distT="0" distB="0" distL="0" distR="0" simplePos="0" relativeHeight="251661312" behindDoc="1" locked="0" layoutInCell="1" allowOverlap="1" wp14:anchorId="0D2FD1B4" wp14:editId="08716229">
              <wp:simplePos x="0" y="0"/>
              <wp:positionH relativeFrom="page">
                <wp:posOffset>5323840</wp:posOffset>
              </wp:positionH>
              <wp:positionV relativeFrom="page">
                <wp:posOffset>514985</wp:posOffset>
              </wp:positionV>
              <wp:extent cx="1891665" cy="146050"/>
              <wp:effectExtent l="0" t="635" r="444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485F" w14:textId="77777777" w:rsidR="00C10650" w:rsidRDefault="00C10650">
                          <w:pPr>
                            <w:pStyle w:val="Headerorfooter20"/>
                          </w:pPr>
                          <w:r>
                            <w:rPr>
                              <w:rStyle w:val="Headerorfooter2"/>
                              <w:rFonts w:ascii="Arial" w:hAnsi="Arial" w:cs="Arial"/>
                              <w:color w:val="000000"/>
                            </w:rPr>
                            <w:t>BRAND OWNER PERSPECTIVE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FD1B4" id="_x0000_t202" coordsize="21600,21600" o:spt="202" path="m,l,21600r21600,l21600,xe">
              <v:stroke joinstyle="miter"/>
              <v:path gradientshapeok="t" o:connecttype="rect"/>
            </v:shapetype>
            <v:shape id="_x0000_s1038" type="#_x0000_t202" style="position:absolute;margin-left:419.2pt;margin-top:40.55pt;width:148.95pt;height:11.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" filled="f" stroked="f">
              <v:textbox style="mso-fit-shape-to-text:t" inset="0,0,0,0">
                <w:txbxContent>
                  <w:p w14:paraId="623D485F" w14:textId="77777777" w:rsidR="00C10650" w:rsidRDefault="00C10650">
                    <w:pPr>
                      <w:pStyle w:val="Headerorfooter20"/>
                    </w:pPr>
                    <w:r>
                      <w:rPr>
                        <w:rStyle w:val="Headerorfooter2"/>
                        <w:rFonts w:ascii="Arial" w:hAnsi="Arial" w:cs="Arial"/>
                        <w:color w:val="000000"/>
                      </w:rPr>
                      <w:t>BRAND OWNER PERSPECTIVE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b/>
        <w:i w:val="0"/>
        <w:smallCaps w:val="0"/>
        <w:strike w:val="0"/>
        <w:color w:val="363636"/>
        <w:spacing w:val="0"/>
        <w:w w:val="100"/>
        <w:position w:val="0"/>
        <w:sz w:val="17"/>
        <w:u w:val="none"/>
      </w:rPr>
    </w:lvl>
    <w:lvl w:ilvl="1">
      <w:start w:val="1"/>
      <w:numFmt w:val="bullet"/>
      <w:lvlText w:val="•"/>
      <w:lvlJc w:val="left"/>
      <w:rPr>
        <w:rFonts w:ascii="Arial" w:hAnsi="Arial"/>
        <w:b/>
        <w:i w:val="0"/>
        <w:smallCaps w:val="0"/>
        <w:strike w:val="0"/>
        <w:color w:val="363636"/>
        <w:spacing w:val="0"/>
        <w:w w:val="100"/>
        <w:position w:val="0"/>
        <w:sz w:val="17"/>
        <w:u w:val="none"/>
      </w:rPr>
    </w:lvl>
    <w:lvl w:ilvl="2">
      <w:start w:val="1"/>
      <w:numFmt w:val="bullet"/>
      <w:lvlText w:val="•"/>
      <w:lvlJc w:val="left"/>
      <w:rPr>
        <w:rFonts w:ascii="Arial" w:hAnsi="Arial"/>
        <w:b/>
        <w:i w:val="0"/>
        <w:smallCaps w:val="0"/>
        <w:strike w:val="0"/>
        <w:color w:val="363636"/>
        <w:spacing w:val="0"/>
        <w:w w:val="100"/>
        <w:position w:val="0"/>
        <w:sz w:val="17"/>
        <w:u w:val="none"/>
      </w:rPr>
    </w:lvl>
    <w:lvl w:ilvl="3">
      <w:start w:val="1"/>
      <w:numFmt w:val="bullet"/>
      <w:lvlText w:val="•"/>
      <w:lvlJc w:val="left"/>
      <w:rPr>
        <w:rFonts w:ascii="Arial" w:hAnsi="Arial"/>
        <w:b/>
        <w:i w:val="0"/>
        <w:smallCaps w:val="0"/>
        <w:strike w:val="0"/>
        <w:color w:val="363636"/>
        <w:spacing w:val="0"/>
        <w:w w:val="100"/>
        <w:position w:val="0"/>
        <w:sz w:val="17"/>
        <w:u w:val="none"/>
      </w:rPr>
    </w:lvl>
    <w:lvl w:ilvl="4">
      <w:start w:val="1"/>
      <w:numFmt w:val="bullet"/>
      <w:lvlText w:val="•"/>
      <w:lvlJc w:val="left"/>
      <w:rPr>
        <w:rFonts w:ascii="Arial" w:hAnsi="Arial"/>
        <w:b/>
        <w:i w:val="0"/>
        <w:smallCaps w:val="0"/>
        <w:strike w:val="0"/>
        <w:color w:val="363636"/>
        <w:spacing w:val="0"/>
        <w:w w:val="100"/>
        <w:position w:val="0"/>
        <w:sz w:val="17"/>
        <w:u w:val="none"/>
      </w:rPr>
    </w:lvl>
    <w:lvl w:ilvl="5">
      <w:start w:val="1"/>
      <w:numFmt w:val="bullet"/>
      <w:lvlText w:val="•"/>
      <w:lvlJc w:val="left"/>
      <w:rPr>
        <w:rFonts w:ascii="Arial" w:hAnsi="Arial"/>
        <w:b/>
        <w:i w:val="0"/>
        <w:smallCaps w:val="0"/>
        <w:strike w:val="0"/>
        <w:color w:val="363636"/>
        <w:spacing w:val="0"/>
        <w:w w:val="100"/>
        <w:position w:val="0"/>
        <w:sz w:val="17"/>
        <w:u w:val="none"/>
      </w:rPr>
    </w:lvl>
    <w:lvl w:ilvl="6">
      <w:start w:val="1"/>
      <w:numFmt w:val="bullet"/>
      <w:lvlText w:val="•"/>
      <w:lvlJc w:val="left"/>
      <w:rPr>
        <w:rFonts w:ascii="Arial" w:hAnsi="Arial"/>
        <w:b/>
        <w:i w:val="0"/>
        <w:smallCaps w:val="0"/>
        <w:strike w:val="0"/>
        <w:color w:val="363636"/>
        <w:spacing w:val="0"/>
        <w:w w:val="100"/>
        <w:position w:val="0"/>
        <w:sz w:val="17"/>
        <w:u w:val="none"/>
      </w:rPr>
    </w:lvl>
    <w:lvl w:ilvl="7">
      <w:start w:val="1"/>
      <w:numFmt w:val="bullet"/>
      <w:lvlText w:val="•"/>
      <w:lvlJc w:val="left"/>
      <w:rPr>
        <w:rFonts w:ascii="Arial" w:hAnsi="Arial"/>
        <w:b/>
        <w:i w:val="0"/>
        <w:smallCaps w:val="0"/>
        <w:strike w:val="0"/>
        <w:color w:val="363636"/>
        <w:spacing w:val="0"/>
        <w:w w:val="100"/>
        <w:position w:val="0"/>
        <w:sz w:val="17"/>
        <w:u w:val="none"/>
      </w:rPr>
    </w:lvl>
    <w:lvl w:ilvl="8">
      <w:start w:val="1"/>
      <w:numFmt w:val="bullet"/>
      <w:lvlText w:val="•"/>
      <w:lvlJc w:val="left"/>
      <w:rPr>
        <w:rFonts w:ascii="Arial" w:hAnsi="Arial"/>
        <w:b/>
        <w:i w:val="0"/>
        <w:smallCaps w:val="0"/>
        <w:strike w:val="0"/>
        <w:color w:val="363636"/>
        <w:spacing w:val="0"/>
        <w:w w:val="100"/>
        <w:position w:val="0"/>
        <w:sz w:val="17"/>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i w:val="0"/>
        <w:smallCaps w:val="0"/>
        <w:strike w:val="0"/>
        <w:color w:val="363636"/>
        <w:spacing w:val="0"/>
        <w:w w:val="100"/>
        <w:position w:val="0"/>
        <w:sz w:val="17"/>
        <w:u w:val="none"/>
      </w:rPr>
    </w:lvl>
    <w:lvl w:ilvl="1">
      <w:start w:val="1"/>
      <w:numFmt w:val="bullet"/>
      <w:lvlText w:val="•"/>
      <w:lvlJc w:val="left"/>
      <w:rPr>
        <w:rFonts w:ascii="Arial" w:hAnsi="Arial"/>
        <w:b/>
        <w:i w:val="0"/>
        <w:smallCaps w:val="0"/>
        <w:strike w:val="0"/>
        <w:color w:val="363636"/>
        <w:spacing w:val="0"/>
        <w:w w:val="100"/>
        <w:position w:val="0"/>
        <w:sz w:val="17"/>
        <w:u w:val="none"/>
      </w:rPr>
    </w:lvl>
    <w:lvl w:ilvl="2">
      <w:start w:val="1"/>
      <w:numFmt w:val="bullet"/>
      <w:lvlText w:val="•"/>
      <w:lvlJc w:val="left"/>
      <w:rPr>
        <w:rFonts w:ascii="Arial" w:hAnsi="Arial"/>
        <w:b/>
        <w:i w:val="0"/>
        <w:smallCaps w:val="0"/>
        <w:strike w:val="0"/>
        <w:color w:val="363636"/>
        <w:spacing w:val="0"/>
        <w:w w:val="100"/>
        <w:position w:val="0"/>
        <w:sz w:val="17"/>
        <w:u w:val="none"/>
      </w:rPr>
    </w:lvl>
    <w:lvl w:ilvl="3">
      <w:start w:val="1"/>
      <w:numFmt w:val="bullet"/>
      <w:lvlText w:val="•"/>
      <w:lvlJc w:val="left"/>
      <w:rPr>
        <w:rFonts w:ascii="Arial" w:hAnsi="Arial"/>
        <w:b/>
        <w:i w:val="0"/>
        <w:smallCaps w:val="0"/>
        <w:strike w:val="0"/>
        <w:color w:val="363636"/>
        <w:spacing w:val="0"/>
        <w:w w:val="100"/>
        <w:position w:val="0"/>
        <w:sz w:val="17"/>
        <w:u w:val="none"/>
      </w:rPr>
    </w:lvl>
    <w:lvl w:ilvl="4">
      <w:start w:val="1"/>
      <w:numFmt w:val="bullet"/>
      <w:lvlText w:val="•"/>
      <w:lvlJc w:val="left"/>
      <w:rPr>
        <w:rFonts w:ascii="Arial" w:hAnsi="Arial"/>
        <w:b/>
        <w:i w:val="0"/>
        <w:smallCaps w:val="0"/>
        <w:strike w:val="0"/>
        <w:color w:val="363636"/>
        <w:spacing w:val="0"/>
        <w:w w:val="100"/>
        <w:position w:val="0"/>
        <w:sz w:val="17"/>
        <w:u w:val="none"/>
      </w:rPr>
    </w:lvl>
    <w:lvl w:ilvl="5">
      <w:start w:val="1"/>
      <w:numFmt w:val="bullet"/>
      <w:lvlText w:val="•"/>
      <w:lvlJc w:val="left"/>
      <w:rPr>
        <w:rFonts w:ascii="Arial" w:hAnsi="Arial"/>
        <w:b/>
        <w:i w:val="0"/>
        <w:smallCaps w:val="0"/>
        <w:strike w:val="0"/>
        <w:color w:val="363636"/>
        <w:spacing w:val="0"/>
        <w:w w:val="100"/>
        <w:position w:val="0"/>
        <w:sz w:val="17"/>
        <w:u w:val="none"/>
      </w:rPr>
    </w:lvl>
    <w:lvl w:ilvl="6">
      <w:start w:val="1"/>
      <w:numFmt w:val="bullet"/>
      <w:lvlText w:val="•"/>
      <w:lvlJc w:val="left"/>
      <w:rPr>
        <w:rFonts w:ascii="Arial" w:hAnsi="Arial"/>
        <w:b/>
        <w:i w:val="0"/>
        <w:smallCaps w:val="0"/>
        <w:strike w:val="0"/>
        <w:color w:val="363636"/>
        <w:spacing w:val="0"/>
        <w:w w:val="100"/>
        <w:position w:val="0"/>
        <w:sz w:val="17"/>
        <w:u w:val="none"/>
      </w:rPr>
    </w:lvl>
    <w:lvl w:ilvl="7">
      <w:start w:val="1"/>
      <w:numFmt w:val="bullet"/>
      <w:lvlText w:val="•"/>
      <w:lvlJc w:val="left"/>
      <w:rPr>
        <w:rFonts w:ascii="Arial" w:hAnsi="Arial"/>
        <w:b/>
        <w:i w:val="0"/>
        <w:smallCaps w:val="0"/>
        <w:strike w:val="0"/>
        <w:color w:val="363636"/>
        <w:spacing w:val="0"/>
        <w:w w:val="100"/>
        <w:position w:val="0"/>
        <w:sz w:val="17"/>
        <w:u w:val="none"/>
      </w:rPr>
    </w:lvl>
    <w:lvl w:ilvl="8">
      <w:start w:val="1"/>
      <w:numFmt w:val="bullet"/>
      <w:lvlText w:val="•"/>
      <w:lvlJc w:val="left"/>
      <w:rPr>
        <w:rFonts w:ascii="Arial" w:hAnsi="Arial"/>
        <w:b/>
        <w:i w:val="0"/>
        <w:smallCaps w:val="0"/>
        <w:strike w:val="0"/>
        <w:color w:val="363636"/>
        <w:spacing w:val="0"/>
        <w:w w:val="100"/>
        <w:position w:val="0"/>
        <w:sz w:val="17"/>
        <w:u w:val="none"/>
      </w:rPr>
    </w:lvl>
  </w:abstractNum>
  <w:abstractNum w:abstractNumId="2" w15:restartNumberingAfterBreak="0">
    <w:nsid w:val="00000005"/>
    <w:multiLevelType w:val="multilevel"/>
    <w:tmpl w:val="00000004"/>
    <w:lvl w:ilvl="0">
      <w:start w:val="1"/>
      <w:numFmt w:val="bullet"/>
      <w:lvlText w:val="•"/>
      <w:lvlJc w:val="left"/>
      <w:rPr>
        <w:rFonts w:ascii="Arial" w:hAnsi="Arial"/>
        <w:b/>
        <w:i w:val="0"/>
        <w:smallCaps w:val="0"/>
        <w:strike w:val="0"/>
        <w:color w:val="636363"/>
        <w:spacing w:val="0"/>
        <w:w w:val="100"/>
        <w:position w:val="0"/>
        <w:sz w:val="17"/>
        <w:u w:val="none"/>
      </w:rPr>
    </w:lvl>
    <w:lvl w:ilvl="1">
      <w:start w:val="1"/>
      <w:numFmt w:val="bullet"/>
      <w:lvlText w:val="•"/>
      <w:lvlJc w:val="left"/>
      <w:rPr>
        <w:rFonts w:ascii="Arial" w:hAnsi="Arial"/>
        <w:b/>
        <w:i w:val="0"/>
        <w:smallCaps w:val="0"/>
        <w:strike w:val="0"/>
        <w:color w:val="636363"/>
        <w:spacing w:val="0"/>
        <w:w w:val="100"/>
        <w:position w:val="0"/>
        <w:sz w:val="17"/>
        <w:u w:val="none"/>
      </w:rPr>
    </w:lvl>
    <w:lvl w:ilvl="2">
      <w:start w:val="1"/>
      <w:numFmt w:val="bullet"/>
      <w:lvlText w:val="•"/>
      <w:lvlJc w:val="left"/>
      <w:rPr>
        <w:rFonts w:ascii="Arial" w:hAnsi="Arial"/>
        <w:b/>
        <w:i w:val="0"/>
        <w:smallCaps w:val="0"/>
        <w:strike w:val="0"/>
        <w:color w:val="636363"/>
        <w:spacing w:val="0"/>
        <w:w w:val="100"/>
        <w:position w:val="0"/>
        <w:sz w:val="17"/>
        <w:u w:val="none"/>
      </w:rPr>
    </w:lvl>
    <w:lvl w:ilvl="3">
      <w:start w:val="1"/>
      <w:numFmt w:val="bullet"/>
      <w:lvlText w:val="•"/>
      <w:lvlJc w:val="left"/>
      <w:rPr>
        <w:rFonts w:ascii="Arial" w:hAnsi="Arial"/>
        <w:b/>
        <w:i w:val="0"/>
        <w:smallCaps w:val="0"/>
        <w:strike w:val="0"/>
        <w:color w:val="636363"/>
        <w:spacing w:val="0"/>
        <w:w w:val="100"/>
        <w:position w:val="0"/>
        <w:sz w:val="17"/>
        <w:u w:val="none"/>
      </w:rPr>
    </w:lvl>
    <w:lvl w:ilvl="4">
      <w:start w:val="1"/>
      <w:numFmt w:val="bullet"/>
      <w:lvlText w:val="•"/>
      <w:lvlJc w:val="left"/>
      <w:rPr>
        <w:rFonts w:ascii="Arial" w:hAnsi="Arial"/>
        <w:b/>
        <w:i w:val="0"/>
        <w:smallCaps w:val="0"/>
        <w:strike w:val="0"/>
        <w:color w:val="636363"/>
        <w:spacing w:val="0"/>
        <w:w w:val="100"/>
        <w:position w:val="0"/>
        <w:sz w:val="17"/>
        <w:u w:val="none"/>
      </w:rPr>
    </w:lvl>
    <w:lvl w:ilvl="5">
      <w:start w:val="1"/>
      <w:numFmt w:val="bullet"/>
      <w:lvlText w:val="•"/>
      <w:lvlJc w:val="left"/>
      <w:rPr>
        <w:rFonts w:ascii="Arial" w:hAnsi="Arial"/>
        <w:b/>
        <w:i w:val="0"/>
        <w:smallCaps w:val="0"/>
        <w:strike w:val="0"/>
        <w:color w:val="636363"/>
        <w:spacing w:val="0"/>
        <w:w w:val="100"/>
        <w:position w:val="0"/>
        <w:sz w:val="17"/>
        <w:u w:val="none"/>
      </w:rPr>
    </w:lvl>
    <w:lvl w:ilvl="6">
      <w:start w:val="1"/>
      <w:numFmt w:val="bullet"/>
      <w:lvlText w:val="•"/>
      <w:lvlJc w:val="left"/>
      <w:rPr>
        <w:rFonts w:ascii="Arial" w:hAnsi="Arial"/>
        <w:b/>
        <w:i w:val="0"/>
        <w:smallCaps w:val="0"/>
        <w:strike w:val="0"/>
        <w:color w:val="636363"/>
        <w:spacing w:val="0"/>
        <w:w w:val="100"/>
        <w:position w:val="0"/>
        <w:sz w:val="17"/>
        <w:u w:val="none"/>
      </w:rPr>
    </w:lvl>
    <w:lvl w:ilvl="7">
      <w:start w:val="1"/>
      <w:numFmt w:val="bullet"/>
      <w:lvlText w:val="•"/>
      <w:lvlJc w:val="left"/>
      <w:rPr>
        <w:rFonts w:ascii="Arial" w:hAnsi="Arial"/>
        <w:b/>
        <w:i w:val="0"/>
        <w:smallCaps w:val="0"/>
        <w:strike w:val="0"/>
        <w:color w:val="636363"/>
        <w:spacing w:val="0"/>
        <w:w w:val="100"/>
        <w:position w:val="0"/>
        <w:sz w:val="17"/>
        <w:u w:val="none"/>
      </w:rPr>
    </w:lvl>
    <w:lvl w:ilvl="8">
      <w:start w:val="1"/>
      <w:numFmt w:val="bullet"/>
      <w:lvlText w:val="•"/>
      <w:lvlJc w:val="left"/>
      <w:rPr>
        <w:rFonts w:ascii="Arial" w:hAnsi="Arial"/>
        <w:b/>
        <w:i w:val="0"/>
        <w:smallCaps w:val="0"/>
        <w:strike w:val="0"/>
        <w:color w:val="636363"/>
        <w:spacing w:val="0"/>
        <w:w w:val="100"/>
        <w:position w:val="0"/>
        <w:sz w:val="17"/>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i w:val="0"/>
        <w:smallCaps w:val="0"/>
        <w:strike w:val="0"/>
        <w:color w:val="636363"/>
        <w:spacing w:val="0"/>
        <w:w w:val="100"/>
        <w:position w:val="0"/>
        <w:sz w:val="17"/>
        <w:u w:val="none"/>
      </w:rPr>
    </w:lvl>
    <w:lvl w:ilvl="1">
      <w:start w:val="1"/>
      <w:numFmt w:val="bullet"/>
      <w:lvlText w:val="■"/>
      <w:lvlJc w:val="left"/>
      <w:rPr>
        <w:rFonts w:ascii="Arial" w:hAnsi="Arial"/>
        <w:b/>
        <w:i w:val="0"/>
        <w:smallCaps w:val="0"/>
        <w:strike w:val="0"/>
        <w:color w:val="636363"/>
        <w:spacing w:val="0"/>
        <w:w w:val="100"/>
        <w:position w:val="0"/>
        <w:sz w:val="17"/>
        <w:u w:val="none"/>
      </w:rPr>
    </w:lvl>
    <w:lvl w:ilvl="2">
      <w:start w:val="1"/>
      <w:numFmt w:val="bullet"/>
      <w:lvlText w:val="■"/>
      <w:lvlJc w:val="left"/>
      <w:rPr>
        <w:rFonts w:ascii="Arial" w:hAnsi="Arial"/>
        <w:b/>
        <w:i w:val="0"/>
        <w:smallCaps w:val="0"/>
        <w:strike w:val="0"/>
        <w:color w:val="636363"/>
        <w:spacing w:val="0"/>
        <w:w w:val="100"/>
        <w:position w:val="0"/>
        <w:sz w:val="17"/>
        <w:u w:val="none"/>
      </w:rPr>
    </w:lvl>
    <w:lvl w:ilvl="3">
      <w:start w:val="1"/>
      <w:numFmt w:val="bullet"/>
      <w:lvlText w:val="■"/>
      <w:lvlJc w:val="left"/>
      <w:rPr>
        <w:rFonts w:ascii="Arial" w:hAnsi="Arial"/>
        <w:b/>
        <w:i w:val="0"/>
        <w:smallCaps w:val="0"/>
        <w:strike w:val="0"/>
        <w:color w:val="636363"/>
        <w:spacing w:val="0"/>
        <w:w w:val="100"/>
        <w:position w:val="0"/>
        <w:sz w:val="17"/>
        <w:u w:val="none"/>
      </w:rPr>
    </w:lvl>
    <w:lvl w:ilvl="4">
      <w:start w:val="1"/>
      <w:numFmt w:val="bullet"/>
      <w:lvlText w:val="■"/>
      <w:lvlJc w:val="left"/>
      <w:rPr>
        <w:rFonts w:ascii="Arial" w:hAnsi="Arial"/>
        <w:b/>
        <w:i w:val="0"/>
        <w:smallCaps w:val="0"/>
        <w:strike w:val="0"/>
        <w:color w:val="636363"/>
        <w:spacing w:val="0"/>
        <w:w w:val="100"/>
        <w:position w:val="0"/>
        <w:sz w:val="17"/>
        <w:u w:val="none"/>
      </w:rPr>
    </w:lvl>
    <w:lvl w:ilvl="5">
      <w:start w:val="1"/>
      <w:numFmt w:val="bullet"/>
      <w:lvlText w:val="■"/>
      <w:lvlJc w:val="left"/>
      <w:rPr>
        <w:rFonts w:ascii="Arial" w:hAnsi="Arial"/>
        <w:b/>
        <w:i w:val="0"/>
        <w:smallCaps w:val="0"/>
        <w:strike w:val="0"/>
        <w:color w:val="636363"/>
        <w:spacing w:val="0"/>
        <w:w w:val="100"/>
        <w:position w:val="0"/>
        <w:sz w:val="17"/>
        <w:u w:val="none"/>
      </w:rPr>
    </w:lvl>
    <w:lvl w:ilvl="6">
      <w:start w:val="1"/>
      <w:numFmt w:val="bullet"/>
      <w:lvlText w:val="■"/>
      <w:lvlJc w:val="left"/>
      <w:rPr>
        <w:rFonts w:ascii="Arial" w:hAnsi="Arial"/>
        <w:b/>
        <w:i w:val="0"/>
        <w:smallCaps w:val="0"/>
        <w:strike w:val="0"/>
        <w:color w:val="636363"/>
        <w:spacing w:val="0"/>
        <w:w w:val="100"/>
        <w:position w:val="0"/>
        <w:sz w:val="17"/>
        <w:u w:val="none"/>
      </w:rPr>
    </w:lvl>
    <w:lvl w:ilvl="7">
      <w:start w:val="1"/>
      <w:numFmt w:val="bullet"/>
      <w:lvlText w:val="■"/>
      <w:lvlJc w:val="left"/>
      <w:rPr>
        <w:rFonts w:ascii="Arial" w:hAnsi="Arial"/>
        <w:b/>
        <w:i w:val="0"/>
        <w:smallCaps w:val="0"/>
        <w:strike w:val="0"/>
        <w:color w:val="636363"/>
        <w:spacing w:val="0"/>
        <w:w w:val="100"/>
        <w:position w:val="0"/>
        <w:sz w:val="17"/>
        <w:u w:val="none"/>
      </w:rPr>
    </w:lvl>
    <w:lvl w:ilvl="8">
      <w:start w:val="1"/>
      <w:numFmt w:val="bullet"/>
      <w:lvlText w:val="■"/>
      <w:lvlJc w:val="left"/>
      <w:rPr>
        <w:rFonts w:ascii="Arial" w:hAnsi="Arial"/>
        <w:b/>
        <w:i w:val="0"/>
        <w:smallCaps w:val="0"/>
        <w:strike w:val="0"/>
        <w:color w:val="636363"/>
        <w:spacing w:val="0"/>
        <w:w w:val="100"/>
        <w:position w:val="0"/>
        <w:sz w:val="17"/>
        <w:u w:val="none"/>
      </w:rPr>
    </w:lvl>
  </w:abstractNum>
  <w:abstractNum w:abstractNumId="4" w15:restartNumberingAfterBreak="0">
    <w:nsid w:val="00000009"/>
    <w:multiLevelType w:val="multilevel"/>
    <w:tmpl w:val="00000008"/>
    <w:lvl w:ilvl="0">
      <w:start w:val="1"/>
      <w:numFmt w:val="bullet"/>
      <w:lvlText w:val="•"/>
      <w:lvlJc w:val="left"/>
      <w:rPr>
        <w:rFonts w:ascii="Arial" w:hAnsi="Arial"/>
        <w:b/>
        <w:i w:val="0"/>
        <w:smallCaps w:val="0"/>
        <w:strike w:val="0"/>
        <w:color w:val="363636"/>
        <w:spacing w:val="0"/>
        <w:w w:val="100"/>
        <w:position w:val="0"/>
        <w:sz w:val="17"/>
        <w:u w:val="none"/>
      </w:rPr>
    </w:lvl>
    <w:lvl w:ilvl="1">
      <w:start w:val="1"/>
      <w:numFmt w:val="bullet"/>
      <w:lvlText w:val="•"/>
      <w:lvlJc w:val="left"/>
      <w:rPr>
        <w:rFonts w:ascii="Arial" w:hAnsi="Arial"/>
        <w:b/>
        <w:i w:val="0"/>
        <w:smallCaps w:val="0"/>
        <w:strike w:val="0"/>
        <w:color w:val="363636"/>
        <w:spacing w:val="0"/>
        <w:w w:val="100"/>
        <w:position w:val="0"/>
        <w:sz w:val="17"/>
        <w:u w:val="none"/>
      </w:rPr>
    </w:lvl>
    <w:lvl w:ilvl="2">
      <w:start w:val="1"/>
      <w:numFmt w:val="bullet"/>
      <w:lvlText w:val="•"/>
      <w:lvlJc w:val="left"/>
      <w:rPr>
        <w:rFonts w:ascii="Arial" w:hAnsi="Arial"/>
        <w:b/>
        <w:i w:val="0"/>
        <w:smallCaps w:val="0"/>
        <w:strike w:val="0"/>
        <w:color w:val="363636"/>
        <w:spacing w:val="0"/>
        <w:w w:val="100"/>
        <w:position w:val="0"/>
        <w:sz w:val="17"/>
        <w:u w:val="none"/>
      </w:rPr>
    </w:lvl>
    <w:lvl w:ilvl="3">
      <w:start w:val="1"/>
      <w:numFmt w:val="bullet"/>
      <w:lvlText w:val="•"/>
      <w:lvlJc w:val="left"/>
      <w:rPr>
        <w:rFonts w:ascii="Arial" w:hAnsi="Arial"/>
        <w:b/>
        <w:i w:val="0"/>
        <w:smallCaps w:val="0"/>
        <w:strike w:val="0"/>
        <w:color w:val="363636"/>
        <w:spacing w:val="0"/>
        <w:w w:val="100"/>
        <w:position w:val="0"/>
        <w:sz w:val="17"/>
        <w:u w:val="none"/>
      </w:rPr>
    </w:lvl>
    <w:lvl w:ilvl="4">
      <w:start w:val="1"/>
      <w:numFmt w:val="bullet"/>
      <w:lvlText w:val="•"/>
      <w:lvlJc w:val="left"/>
      <w:rPr>
        <w:rFonts w:ascii="Arial" w:hAnsi="Arial"/>
        <w:b/>
        <w:i w:val="0"/>
        <w:smallCaps w:val="0"/>
        <w:strike w:val="0"/>
        <w:color w:val="363636"/>
        <w:spacing w:val="0"/>
        <w:w w:val="100"/>
        <w:position w:val="0"/>
        <w:sz w:val="17"/>
        <w:u w:val="none"/>
      </w:rPr>
    </w:lvl>
    <w:lvl w:ilvl="5">
      <w:start w:val="1"/>
      <w:numFmt w:val="bullet"/>
      <w:lvlText w:val="•"/>
      <w:lvlJc w:val="left"/>
      <w:rPr>
        <w:rFonts w:ascii="Arial" w:hAnsi="Arial"/>
        <w:b/>
        <w:i w:val="0"/>
        <w:smallCaps w:val="0"/>
        <w:strike w:val="0"/>
        <w:color w:val="363636"/>
        <w:spacing w:val="0"/>
        <w:w w:val="100"/>
        <w:position w:val="0"/>
        <w:sz w:val="17"/>
        <w:u w:val="none"/>
      </w:rPr>
    </w:lvl>
    <w:lvl w:ilvl="6">
      <w:start w:val="1"/>
      <w:numFmt w:val="bullet"/>
      <w:lvlText w:val="•"/>
      <w:lvlJc w:val="left"/>
      <w:rPr>
        <w:rFonts w:ascii="Arial" w:hAnsi="Arial"/>
        <w:b/>
        <w:i w:val="0"/>
        <w:smallCaps w:val="0"/>
        <w:strike w:val="0"/>
        <w:color w:val="363636"/>
        <w:spacing w:val="0"/>
        <w:w w:val="100"/>
        <w:position w:val="0"/>
        <w:sz w:val="17"/>
        <w:u w:val="none"/>
      </w:rPr>
    </w:lvl>
    <w:lvl w:ilvl="7">
      <w:start w:val="1"/>
      <w:numFmt w:val="bullet"/>
      <w:lvlText w:val="•"/>
      <w:lvlJc w:val="left"/>
      <w:rPr>
        <w:rFonts w:ascii="Arial" w:hAnsi="Arial"/>
        <w:b/>
        <w:i w:val="0"/>
        <w:smallCaps w:val="0"/>
        <w:strike w:val="0"/>
        <w:color w:val="363636"/>
        <w:spacing w:val="0"/>
        <w:w w:val="100"/>
        <w:position w:val="0"/>
        <w:sz w:val="17"/>
        <w:u w:val="none"/>
      </w:rPr>
    </w:lvl>
    <w:lvl w:ilvl="8">
      <w:start w:val="1"/>
      <w:numFmt w:val="bullet"/>
      <w:lvlText w:val="•"/>
      <w:lvlJc w:val="left"/>
      <w:rPr>
        <w:rFonts w:ascii="Arial" w:hAnsi="Arial"/>
        <w:b/>
        <w:i w:val="0"/>
        <w:smallCaps w:val="0"/>
        <w:strike w:val="0"/>
        <w:color w:val="363636"/>
        <w:spacing w:val="0"/>
        <w:w w:val="100"/>
        <w:position w:val="0"/>
        <w:sz w:val="17"/>
        <w:u w:val="none"/>
      </w:rPr>
    </w:lvl>
  </w:abstractNum>
  <w:abstractNum w:abstractNumId="5" w15:restartNumberingAfterBreak="0">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6" w15:restartNumberingAfterBreak="0">
    <w:nsid w:val="0000000D"/>
    <w:multiLevelType w:val="multilevel"/>
    <w:tmpl w:val="0000000C"/>
    <w:lvl w:ilvl="0">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2"/>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66"/>
    <w:rsid w:val="00052A8A"/>
    <w:rsid w:val="001D5EED"/>
    <w:rsid w:val="001E0C40"/>
    <w:rsid w:val="00232A01"/>
    <w:rsid w:val="00284688"/>
    <w:rsid w:val="002E6066"/>
    <w:rsid w:val="00853804"/>
    <w:rsid w:val="00BE1040"/>
    <w:rsid w:val="00C10650"/>
    <w:rsid w:val="00C1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48485"/>
  <w14:defaultImageDpi w14:val="0"/>
  <w15:docId w15:val="{8AE3D6B6-1533-407C-9CA3-B964FEB0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ascii="Times New Roman" w:hAnsi="Times New Roman" w:cs="Times New Roman"/>
      <w:sz w:val="60"/>
      <w:szCs w:val="60"/>
      <w:u w:val="none"/>
    </w:rPr>
  </w:style>
  <w:style w:type="character" w:customStyle="1" w:styleId="Headerorfooter2">
    <w:name w:val="Header or footer (2)_"/>
    <w:basedOn w:val="DefaultParagraphFont"/>
    <w:link w:val="Headerorfooter20"/>
    <w:uiPriority w:val="99"/>
    <w:locked/>
    <w:rPr>
      <w:rFonts w:ascii="Times New Roman" w:hAnsi="Times New Roman" w:cs="Times New Roman"/>
      <w:sz w:val="20"/>
      <w:szCs w:val="20"/>
      <w:u w:val="none"/>
    </w:rPr>
  </w:style>
  <w:style w:type="character" w:customStyle="1" w:styleId="Heading2">
    <w:name w:val="Heading #2_"/>
    <w:basedOn w:val="DefaultParagraphFont"/>
    <w:link w:val="Heading20"/>
    <w:uiPriority w:val="99"/>
    <w:locked/>
    <w:rPr>
      <w:rFonts w:ascii="Times New Roman" w:hAnsi="Times New Roman" w:cs="Times New Roman"/>
      <w:sz w:val="32"/>
      <w:szCs w:val="32"/>
      <w:u w:val="none"/>
    </w:rPr>
  </w:style>
  <w:style w:type="character" w:customStyle="1" w:styleId="Bodytext3">
    <w:name w:val="Body text (3)_"/>
    <w:basedOn w:val="DefaultParagraphFont"/>
    <w:link w:val="Bodytext30"/>
    <w:uiPriority w:val="99"/>
    <w:locked/>
    <w:rPr>
      <w:rFonts w:ascii="Arial" w:hAnsi="Arial" w:cs="Arial"/>
      <w:b/>
      <w:bCs/>
      <w:color w:val="363636"/>
      <w:sz w:val="17"/>
      <w:szCs w:val="17"/>
      <w:u w:val="none"/>
    </w:rPr>
  </w:style>
  <w:style w:type="character" w:customStyle="1" w:styleId="Heading3">
    <w:name w:val="Heading #3_"/>
    <w:basedOn w:val="DefaultParagraphFont"/>
    <w:link w:val="Heading30"/>
    <w:uiPriority w:val="99"/>
    <w:locked/>
    <w:rPr>
      <w:rFonts w:ascii="Arial" w:hAnsi="Arial" w:cs="Arial"/>
      <w:u w:val="none"/>
    </w:rPr>
  </w:style>
  <w:style w:type="character" w:customStyle="1" w:styleId="BodyTextChar1">
    <w:name w:val="Body Text Char1"/>
    <w:basedOn w:val="DefaultParagraphFont"/>
    <w:link w:val="BodyText"/>
    <w:uiPriority w:val="99"/>
    <w:locked/>
    <w:rPr>
      <w:rFonts w:ascii="Times New Roman" w:hAnsi="Times New Roman" w:cs="Times New Roman"/>
      <w:sz w:val="19"/>
      <w:szCs w:val="19"/>
      <w:u w:val="none"/>
    </w:rPr>
  </w:style>
  <w:style w:type="character" w:customStyle="1" w:styleId="Other">
    <w:name w:val="Other_"/>
    <w:basedOn w:val="DefaultParagraphFont"/>
    <w:link w:val="Other0"/>
    <w:uiPriority w:val="99"/>
    <w:locked/>
    <w:rPr>
      <w:rFonts w:ascii="Times New Roman" w:hAnsi="Times New Roman" w:cs="Times New Roman"/>
      <w:sz w:val="19"/>
      <w:szCs w:val="19"/>
      <w:u w:val="none"/>
    </w:rPr>
  </w:style>
  <w:style w:type="character" w:customStyle="1" w:styleId="Bodytext5">
    <w:name w:val="Body text (5)_"/>
    <w:basedOn w:val="DefaultParagraphFont"/>
    <w:link w:val="Bodytext50"/>
    <w:uiPriority w:val="99"/>
    <w:locked/>
    <w:rPr>
      <w:rFonts w:ascii="Times New Roman" w:hAnsi="Times New Roman" w:cs="Times New Roman"/>
      <w:sz w:val="12"/>
      <w:szCs w:val="12"/>
      <w:u w:val="none"/>
    </w:rPr>
  </w:style>
  <w:style w:type="character" w:customStyle="1" w:styleId="Bodytext2">
    <w:name w:val="Body text (2)_"/>
    <w:basedOn w:val="DefaultParagraphFont"/>
    <w:link w:val="Bodytext20"/>
    <w:uiPriority w:val="99"/>
    <w:locked/>
    <w:rPr>
      <w:rFonts w:ascii="Arial" w:hAnsi="Arial" w:cs="Arial"/>
      <w:sz w:val="13"/>
      <w:szCs w:val="13"/>
      <w:u w:val="none"/>
    </w:rPr>
  </w:style>
  <w:style w:type="character" w:customStyle="1" w:styleId="Bodytext4">
    <w:name w:val="Body text (4)_"/>
    <w:basedOn w:val="DefaultParagraphFont"/>
    <w:link w:val="Bodytext40"/>
    <w:uiPriority w:val="99"/>
    <w:locked/>
    <w:rPr>
      <w:rFonts w:ascii="Times New Roman" w:hAnsi="Times New Roman" w:cs="Times New Roman"/>
      <w:sz w:val="16"/>
      <w:szCs w:val="16"/>
      <w:u w:val="none"/>
    </w:rPr>
  </w:style>
  <w:style w:type="paragraph" w:customStyle="1" w:styleId="Heading10">
    <w:name w:val="Heading #1"/>
    <w:basedOn w:val="Normal"/>
    <w:link w:val="Heading1"/>
    <w:uiPriority w:val="99"/>
    <w:pPr>
      <w:shd w:val="clear" w:color="auto" w:fill="FFFFFF"/>
      <w:spacing w:after="380"/>
      <w:outlineLvl w:val="0"/>
    </w:pPr>
    <w:rPr>
      <w:rFonts w:ascii="Times New Roman" w:hAnsi="Times New Roman" w:cs="Times New Roman"/>
      <w:color w:val="auto"/>
      <w:sz w:val="60"/>
      <w:szCs w:val="60"/>
    </w:rPr>
  </w:style>
  <w:style w:type="paragraph" w:customStyle="1" w:styleId="Headerorfooter20">
    <w:name w:val="Header or footer (2)"/>
    <w:basedOn w:val="Normal"/>
    <w:link w:val="Headerorfooter2"/>
    <w:uiPriority w:val="99"/>
    <w:rPr>
      <w:rFonts w:ascii="Times New Roman" w:hAnsi="Times New Roman" w:cs="Times New Roman"/>
      <w:color w:val="auto"/>
      <w:sz w:val="20"/>
      <w:szCs w:val="20"/>
    </w:rPr>
  </w:style>
  <w:style w:type="paragraph" w:customStyle="1" w:styleId="Heading20">
    <w:name w:val="Heading #2"/>
    <w:basedOn w:val="Normal"/>
    <w:link w:val="Heading2"/>
    <w:uiPriority w:val="99"/>
    <w:pPr>
      <w:shd w:val="clear" w:color="auto" w:fill="FFFFFF"/>
      <w:outlineLvl w:val="1"/>
    </w:pPr>
    <w:rPr>
      <w:rFonts w:ascii="Times New Roman" w:hAnsi="Times New Roman" w:cs="Times New Roman"/>
      <w:color w:val="auto"/>
      <w:sz w:val="32"/>
      <w:szCs w:val="32"/>
    </w:rPr>
  </w:style>
  <w:style w:type="paragraph" w:customStyle="1" w:styleId="Bodytext30">
    <w:name w:val="Body text (3)"/>
    <w:basedOn w:val="Normal"/>
    <w:link w:val="Bodytext3"/>
    <w:uiPriority w:val="99"/>
    <w:pPr>
      <w:shd w:val="clear" w:color="auto" w:fill="FFFFFF"/>
      <w:spacing w:after="60" w:line="250" w:lineRule="auto"/>
    </w:pPr>
    <w:rPr>
      <w:rFonts w:ascii="Arial" w:hAnsi="Arial" w:cs="Arial"/>
      <w:b/>
      <w:bCs/>
      <w:color w:val="363636"/>
      <w:sz w:val="17"/>
      <w:szCs w:val="17"/>
    </w:rPr>
  </w:style>
  <w:style w:type="paragraph" w:customStyle="1" w:styleId="Heading30">
    <w:name w:val="Heading #3"/>
    <w:basedOn w:val="Normal"/>
    <w:link w:val="Heading3"/>
    <w:uiPriority w:val="99"/>
    <w:pPr>
      <w:shd w:val="clear" w:color="auto" w:fill="FFFFFF"/>
      <w:outlineLvl w:val="2"/>
    </w:pPr>
    <w:rPr>
      <w:rFonts w:ascii="Arial" w:hAnsi="Arial" w:cs="Arial"/>
      <w:color w:val="auto"/>
    </w:rPr>
  </w:style>
  <w:style w:type="paragraph" w:styleId="BodyText">
    <w:name w:val="Body Text"/>
    <w:basedOn w:val="Normal"/>
    <w:link w:val="BodyTextChar1"/>
    <w:uiPriority w:val="99"/>
    <w:qFormat/>
    <w:pPr>
      <w:shd w:val="clear" w:color="auto" w:fill="FFFFFF"/>
      <w:ind w:firstLine="220"/>
    </w:pPr>
    <w:rPr>
      <w:rFonts w:ascii="Times New Roman" w:hAnsi="Times New Roman" w:cs="Times New Roman"/>
      <w:color w:val="auto"/>
      <w:sz w:val="19"/>
      <w:szCs w:val="19"/>
    </w:rPr>
  </w:style>
  <w:style w:type="character" w:customStyle="1" w:styleId="BodyTextChar">
    <w:name w:val="Body Text Char"/>
    <w:basedOn w:val="DefaultParagraphFont"/>
    <w:uiPriority w:val="99"/>
    <w:semiHidden/>
    <w:rPr>
      <w:rFonts w:cs="Arial Unicode MS"/>
      <w:color w:val="000000"/>
    </w:rPr>
  </w:style>
  <w:style w:type="character" w:customStyle="1" w:styleId="BodyTextChar2">
    <w:name w:val="Body Text Char2"/>
    <w:basedOn w:val="DefaultParagraphFont"/>
    <w:uiPriority w:val="99"/>
    <w:semiHidden/>
    <w:rPr>
      <w:rFonts w:cs="Arial Unicode MS"/>
      <w:color w:val="000000"/>
    </w:rPr>
  </w:style>
  <w:style w:type="paragraph" w:customStyle="1" w:styleId="Other0">
    <w:name w:val="Other"/>
    <w:basedOn w:val="Normal"/>
    <w:link w:val="Other"/>
    <w:uiPriority w:val="99"/>
    <w:pPr>
      <w:shd w:val="clear" w:color="auto" w:fill="FFFFFF"/>
      <w:ind w:firstLine="220"/>
    </w:pPr>
    <w:rPr>
      <w:rFonts w:ascii="Times New Roman" w:hAnsi="Times New Roman" w:cs="Times New Roman"/>
      <w:color w:val="auto"/>
      <w:sz w:val="19"/>
      <w:szCs w:val="19"/>
    </w:rPr>
  </w:style>
  <w:style w:type="paragraph" w:customStyle="1" w:styleId="Bodytext50">
    <w:name w:val="Body text (5)"/>
    <w:basedOn w:val="Normal"/>
    <w:link w:val="Bodytext5"/>
    <w:uiPriority w:val="99"/>
    <w:pPr>
      <w:shd w:val="clear" w:color="auto" w:fill="FFFFFF"/>
      <w:ind w:firstLine="920"/>
    </w:pPr>
    <w:rPr>
      <w:rFonts w:ascii="Times New Roman" w:hAnsi="Times New Roman" w:cs="Times New Roman"/>
      <w:color w:val="auto"/>
      <w:sz w:val="12"/>
      <w:szCs w:val="12"/>
    </w:rPr>
  </w:style>
  <w:style w:type="paragraph" w:customStyle="1" w:styleId="Bodytext20">
    <w:name w:val="Body text (2)"/>
    <w:basedOn w:val="Normal"/>
    <w:link w:val="Bodytext2"/>
    <w:uiPriority w:val="99"/>
    <w:pPr>
      <w:shd w:val="clear" w:color="auto" w:fill="FFFFFF"/>
      <w:spacing w:after="80" w:line="288" w:lineRule="auto"/>
      <w:ind w:left="240" w:hanging="240"/>
    </w:pPr>
    <w:rPr>
      <w:rFonts w:ascii="Arial" w:hAnsi="Arial" w:cs="Arial"/>
      <w:color w:val="auto"/>
      <w:sz w:val="13"/>
      <w:szCs w:val="13"/>
    </w:rPr>
  </w:style>
  <w:style w:type="paragraph" w:customStyle="1" w:styleId="Bodytext40">
    <w:name w:val="Body text (4)"/>
    <w:basedOn w:val="Normal"/>
    <w:link w:val="Bodytext4"/>
    <w:uiPriority w:val="99"/>
    <w:pPr>
      <w:shd w:val="clear" w:color="auto" w:fill="FFFFFF"/>
      <w:spacing w:after="80" w:line="233" w:lineRule="auto"/>
    </w:pPr>
    <w:rPr>
      <w:rFonts w:ascii="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sites/info/files/food-farming-fisheries/plants_and_plant_products/documents/report-plant-proteins-com2018-757-final_en.pdf" TargetMode="External"/><Relationship Id="rId117" Type="http://schemas.openxmlformats.org/officeDocument/2006/relationships/header" Target="header4.xml"/><Relationship Id="rId21" Type="http://schemas.openxmlformats.org/officeDocument/2006/relationships/hyperlink" Target="https://europarl.europa.eu/news/en/press-room/20190321IPR32111/parliament-seals-ban-on-throwaway-plastics-by-2021" TargetMode="External"/><Relationship Id="rId42" Type="http://schemas.openxmlformats.org/officeDocument/2006/relationships/hyperlink" Target="https://biovoices.eu/download.php?f=5&amp;l=en&amp;key=d4d623ecfaf04313fb52c36f48bcccf2" TargetMode="External"/><Relationship Id="rId47" Type="http://schemas.openxmlformats.org/officeDocument/2006/relationships/hyperlink" Target="https://nielsen.com/wp-content/uploads/sites/3/2019/04/Global20Sustainability20Report_October202015.pdf" TargetMode="External"/><Relationship Id="rId63" Type="http://schemas.openxmlformats.org/officeDocument/2006/relationships/hyperlink" Target="https://coca-colacompany.com/press-releases/coca-cola-produces-first-pet-bottle-made-from-plants" TargetMode="External"/><Relationship Id="rId68" Type="http://schemas.openxmlformats.org/officeDocument/2006/relationships/hyperlink" Target="https://news.bio-based.eu/a-bio-based-packaging-revolution-danone-and-nestle-waters-form-the-naturalall-bottle-alliance/" TargetMode="External"/><Relationship Id="rId84" Type="http://schemas.openxmlformats.org/officeDocument/2006/relationships/hyperlink" Target="https://globenewswire.com/news-release/2019/01/28/1705861/0/en/Unilever-and-Bio-on-present-My-Kai-the-new-line-of-ultra-green-sun-creams.html" TargetMode="External"/><Relationship Id="rId89" Type="http://schemas.openxmlformats.org/officeDocument/2006/relationships/hyperlink" Target="https://bbi.europa.eu/news/commission-gives-green-light-successor-bbi-ju" TargetMode="External"/><Relationship Id="rId112" Type="http://schemas.openxmlformats.org/officeDocument/2006/relationships/hyperlink" Target="https://bioways.eu/download.php?f=150&amp;l=en&amp;key=441a4e6a27f83a8e828b802c37adc6e1" TargetMode="External"/><Relationship Id="rId16" Type="http://schemas.openxmlformats.org/officeDocument/2006/relationships/hyperlink" Target="mailto:James.Gaffey@staff.ittralee.ie" TargetMode="External"/><Relationship Id="rId107" Type="http://schemas.openxmlformats.org/officeDocument/2006/relationships/hyperlink" Target="https://lek.com/insights/ei/unwrapping-results-leks-2020-brand-owner-packaging-study" TargetMode="External"/><Relationship Id="rId11" Type="http://schemas.openxmlformats.org/officeDocument/2006/relationships/image" Target="media/image2.jpeg"/><Relationship Id="rId32" Type="http://schemas.openxmlformats.org/officeDocument/2006/relationships/hyperlink" Target="https://bbi.europa.eu/sites/default/files/media/bbiju_corporatebrochure.pdf" TargetMode="External"/><Relationship Id="rId37" Type="http://schemas.openxmlformats.org/officeDocument/2006/relationships/hyperlink" Target="https://bbi-europe.eu/sites/default/files/media/bbiju-pilotstudy.pdf" TargetMode="External"/><Relationship Id="rId53" Type="http://schemas.openxmlformats.org/officeDocument/2006/relationships/hyperlink" Target="https://evergreenpackaging.com/fresh-news/2020-food-and-beverage-sustainable-packaging-trends/" TargetMode="External"/><Relationship Id="rId58" Type="http://schemas.openxmlformats.org/officeDocument/2006/relationships/hyperlink" Target="https://henkel.com/press-and-media/press-releases-and-kits/2018-09-03-henkel-announces-ambitious-targets-for-sustainable-packaging-873418" TargetMode="External"/><Relationship Id="rId74" Type="http://schemas.openxmlformats.org/officeDocument/2006/relationships/hyperlink" Target="https://theguardian.com/lifeandstyle/2018/mar/02/first-sustainable-lego-pieces-to-go-on-sale" TargetMode="External"/><Relationship Id="rId79" Type="http://schemas.openxmlformats.org/officeDocument/2006/relationships/hyperlink" Target="http://news.bio-based.eu/unilever-to-eliminate-fossil-fuels-in-cleaning-products-by-2030/" TargetMode="External"/><Relationship Id="rId102" Type="http://schemas.openxmlformats.org/officeDocument/2006/relationships/hyperlink" Target="https://packworld.com/design/flexible-packaging/article/13375974/brand-owner-consumer-sustainable-packaging-perceptions-diverge%23next-slide" TargetMode="External"/><Relationship Id="rId5" Type="http://schemas.openxmlformats.org/officeDocument/2006/relationships/footnotes" Target="footnotes.xml"/><Relationship Id="rId61" Type="http://schemas.openxmlformats.org/officeDocument/2006/relationships/hyperlink" Target="https://newplasticseconomy.org/" TargetMode="External"/><Relationship Id="rId82" Type="http://schemas.openxmlformats.org/officeDocument/2006/relationships/hyperlink" Target="https://globenewswire.com/news-release/2019/01/28/1705861/0/en/Unilever-and-Bio-on-present-My-Kai-the-new-line-of-ultra-green-sun-creams.html" TargetMode="External"/><Relationship Id="rId90" Type="http://schemas.openxmlformats.org/officeDocument/2006/relationships/hyperlink" Target="https://bbi.europa.eu/news/commission-gives-green-light-successor-bbi-ju" TargetMode="External"/><Relationship Id="rId95" Type="http://schemas.openxmlformats.org/officeDocument/2006/relationships/hyperlink" Target="https://ellenmacarthurfoundation.org/news/a-line-in-the-sand-ellen-macarthur-foundation-launch-global-commitment-to-eliminate-plastic-pollution-at-the-source" TargetMode="External"/><Relationship Id="rId19" Type="http://schemas.openxmlformats.org/officeDocument/2006/relationships/hyperlink" Target="https://ec.europa.eu/commission/presscorner/detail/en/IP_20_1599" TargetMode="External"/><Relationship Id="rId14" Type="http://schemas.openxmlformats.org/officeDocument/2006/relationships/footer" Target="footer3.xml"/><Relationship Id="rId22" Type="http://schemas.openxmlformats.org/officeDocument/2006/relationships/hyperlink" Target="https://europarl.europa.eu/news/en/press-room/20190321IPR32111/parliament-seals-ban-on-throwaway-plastics-by-2021" TargetMode="External"/><Relationship Id="rId27" Type="http://schemas.openxmlformats.org/officeDocument/2006/relationships/hyperlink" Target="https://ec.europa.eu/info/sites/info/files/food-farming-fisheries/plants_and_plant_products/documents/report-plant-proteins-com2018-757-final_en.pdf" TargetMode="External"/><Relationship Id="rId30" Type="http://schemas.openxmlformats.org/officeDocument/2006/relationships/hyperlink" Target="https://biconsortium.eu/sites/biconsortium.eu/files/downloads/SIRA-2017-Web.pdf" TargetMode="External"/><Relationship Id="rId35" Type="http://schemas.openxmlformats.org/officeDocument/2006/relationships/hyperlink" Target="https://bioskoh.eu/" TargetMode="External"/><Relationship Id="rId43" Type="http://schemas.openxmlformats.org/officeDocument/2006/relationships/hyperlink" Target="https://biovoices.eu/download.php?f=5&amp;l=en&amp;key=d4d623ecfaf04313fb52c36f48bcccf2" TargetMode="External"/><Relationship Id="rId48" Type="http://schemas.openxmlformats.org/officeDocument/2006/relationships/hyperlink" Target="https://nielsen.com/wp-content/uploads/sites/3/2019/04/Global20Sustainability20Report_October202015.pdf" TargetMode="External"/><Relationship Id="rId56" Type="http://schemas.openxmlformats.org/officeDocument/2006/relationships/hyperlink" Target="https://news.bio-based.eu/the-lego-group-aims-for-100-sustainable-packaging-by-2025/" TargetMode="External"/><Relationship Id="rId64" Type="http://schemas.openxmlformats.org/officeDocument/2006/relationships/hyperlink" Target="https://bioplasticsmagazine.com/en/news/meldungen/20150604_Coca-Cola.php" TargetMode="External"/><Relationship Id="rId69" Type="http://schemas.openxmlformats.org/officeDocument/2006/relationships/hyperlink" Target="https://arla.com/company/news-and-press/2019/pressrelease/arla-makes-over-one-billion-pieces-of-packaging-more-sustainable-across-europe-2869447/" TargetMode="External"/><Relationship Id="rId77" Type="http://schemas.openxmlformats.org/officeDocument/2006/relationships/hyperlink" Target="https://bioplasticsnews.com/2018/06/08/ikea-and-neste-go-bioplastics/" TargetMode="External"/><Relationship Id="rId100" Type="http://schemas.openxmlformats.org/officeDocument/2006/relationships/hyperlink" Target="https://sustainabilityconsult.com/downloads-blanks/our-work/104-brand-perspectives-on-biomaterials-executive-summary-2017/file" TargetMode="External"/><Relationship Id="rId105" Type="http://schemas.openxmlformats.org/officeDocument/2006/relationships/hyperlink" Target="https://green-alliance.org.uk/resources/Plastic_promises.pdf" TargetMode="External"/><Relationship Id="rId113" Type="http://schemas.openxmlformats.org/officeDocument/2006/relationships/hyperlink" Target="https://bioways.eu/download.php?f=150&amp;l=en&amp;key=441a4e6a27f83a8e828b802c37adc6e1" TargetMode="External"/><Relationship Id="rId118" Type="http://schemas.openxmlformats.org/officeDocument/2006/relationships/footer" Target="footer5.xml"/><Relationship Id="rId8" Type="http://schemas.openxmlformats.org/officeDocument/2006/relationships/footer" Target="footer2.xml"/><Relationship Id="rId51" Type="http://schemas.openxmlformats.org/officeDocument/2006/relationships/hyperlink" Target="https://unilever.com/news/press-releases/2017/report-shows-a-third-of-consumers-prefer-sustainable-brands.html" TargetMode="External"/><Relationship Id="rId72" Type="http://schemas.openxmlformats.org/officeDocument/2006/relationships/hyperlink" Target="https://statista.com/statistics/412237/annual-greenhouse-gas-emissions-from-agriculture-in-denmark/" TargetMode="External"/><Relationship Id="rId80" Type="http://schemas.openxmlformats.org/officeDocument/2006/relationships/hyperlink" Target="https://unilever.co.uk/news/press-releases/2018/first-100-biodegradable-pg-tips-tea-bags-in-stores.html" TargetMode="External"/><Relationship Id="rId85" Type="http://schemas.openxmlformats.org/officeDocument/2006/relationships/hyperlink" Target="https://power4bio.eu/wp-content/uploads/2020/06/POWER4BIO_D4.2_Policies_support_bio-based_business_models.pdf" TargetMode="External"/><Relationship Id="rId93" Type="http://schemas.openxmlformats.org/officeDocument/2006/relationships/hyperlink" Target="https://eur-lex.europa.eu/legal-content/EN/TXT/?uri=CELEX%3A02008L0098-20180705" TargetMode="External"/><Relationship Id="rId98" Type="http://schemas.openxmlformats.org/officeDocument/2006/relationships/hyperlink" Target="https://europeanplasticspact.or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inkedin.com/in/jamesgaffey" TargetMode="External"/><Relationship Id="rId25" Type="http://schemas.openxmlformats.org/officeDocument/2006/relationships/hyperlink" Target="https://ec.europa.eu/info/sites/info/files/food-farming-fisheries/plants_and_plant_products/documents/report-plant-proteins-com2018-757-final_en.pdf" TargetMode="External"/><Relationship Id="rId33" Type="http://schemas.openxmlformats.org/officeDocument/2006/relationships/hyperlink" Target="https://lignoflag-project.eu/" TargetMode="External"/><Relationship Id="rId38" Type="http://schemas.openxmlformats.org/officeDocument/2006/relationships/hyperlink" Target="https://roadtobio.eu/uploads/publications/deliverables/RoadToBio_D22_Public_perception_of_bio-based_products.pdf" TargetMode="External"/><Relationship Id="rId46" Type="http://schemas.openxmlformats.org/officeDocument/2006/relationships/hyperlink" Target="https://unilever.com/news/press-releases/2019/unilever-announces-ambitious-new-commitments-for-a-waste-free-world.html" TargetMode="External"/><Relationship Id="rId59" Type="http://schemas.openxmlformats.org/officeDocument/2006/relationships/hyperlink" Target="https://henkel.com/press-and-media/press-releases-and-kits/2018-09-03-henkel-announces-ambitious-targets-for-sustainable-packaging-873418" TargetMode="External"/><Relationship Id="rId67" Type="http://schemas.openxmlformats.org/officeDocument/2006/relationships/hyperlink" Target="https://news.bio-based.eu/a-bio-based-packaging-revolution-danone-and-nestle-waters-form-the-naturalall-bottle-alliance/" TargetMode="External"/><Relationship Id="rId103" Type="http://schemas.openxmlformats.org/officeDocument/2006/relationships/hyperlink" Target="https://packworld.com/design/flexible-packaging/article/13375974/brand-owner-consumer-sustainable-packaging-perceptions-diverge%23next-slide" TargetMode="External"/><Relationship Id="rId108" Type="http://schemas.openxmlformats.org/officeDocument/2006/relationships/hyperlink" Target="https://lek.com/insights/ei/unwrapping-results-leks-2020-brand-owner-packaging-study" TargetMode="External"/><Relationship Id="rId116" Type="http://schemas.openxmlformats.org/officeDocument/2006/relationships/header" Target="header3.xml"/><Relationship Id="rId20" Type="http://schemas.openxmlformats.org/officeDocument/2006/relationships/hyperlink" Target="https://ec.europa.eu/commission/presscorner/detail/en/IP_20_1599" TargetMode="External"/><Relationship Id="rId41" Type="http://schemas.openxmlformats.org/officeDocument/2006/relationships/hyperlink" Target="https://biovoices.eu/download.php?f=5&amp;l=en&amp;key=d4d623ecfaf04313fb52c36f48bcccf2" TargetMode="External"/><Relationship Id="rId54" Type="http://schemas.openxmlformats.org/officeDocument/2006/relationships/hyperlink" Target="https://ferrero.com/news/latest-updates-from-the-ferrero-group-on-its-2025-packaging-commitment" TargetMode="External"/><Relationship Id="rId62" Type="http://schemas.openxmlformats.org/officeDocument/2006/relationships/hyperlink" Target="https://coca-colacompany.com/press-releases/coca-cola-produces-first-pet-bottle-made-from-plants" TargetMode="External"/><Relationship Id="rId70" Type="http://schemas.openxmlformats.org/officeDocument/2006/relationships/hyperlink" Target="https://arla.com/company/news-and-press/2019/pressrelease/arla-makes-over-one-billion-pieces-of-packaging-more-sustainable-across-europe-2869447/" TargetMode="External"/><Relationship Id="rId75" Type="http://schemas.openxmlformats.org/officeDocument/2006/relationships/hyperlink" Target="https://theguardian.com/lifeandstyle/2018/mar/02/first-sustainable-lego-pieces-to-go-on-sale" TargetMode="External"/><Relationship Id="rId83" Type="http://schemas.openxmlformats.org/officeDocument/2006/relationships/hyperlink" Target="https://globenewswire.com/news-release/2019/01/28/1705861/0/en/Unilever-and-Bio-on-present-My-Kai-the-new-line-of-ultra-green-sun-creams.html" TargetMode="External"/><Relationship Id="rId88" Type="http://schemas.openxmlformats.org/officeDocument/2006/relationships/hyperlink" Target="https://s2biom.wenr.wur.nl/doc/S2Biom_D6.3_PolicyOptions_v2.pdf" TargetMode="External"/><Relationship Id="rId91" Type="http://schemas.openxmlformats.org/officeDocument/2006/relationships/hyperlink" Target="https://ecbf.vc/" TargetMode="External"/><Relationship Id="rId96" Type="http://schemas.openxmlformats.org/officeDocument/2006/relationships/hyperlink" Target="https://ellenmacarthurfoundation.org/news/a-line-in-the-sand-ellen-macarthur-foundation-launch-global-commitment-to-eliminate-plastic-pollution-at-the-source" TargetMode="External"/><Relationship Id="rId111" Type="http://schemas.openxmlformats.org/officeDocument/2006/relationships/hyperlink" Target="https://bioways.eu/download.php?f=150&amp;l=en&amp;key=441a4e6a27f83a8e828b802c37adc6e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europarl.europa.eu/news/en/press-room/20190321IPR32111/parliament-seals-ban-on-throwaway-plastics-by-2021" TargetMode="External"/><Relationship Id="rId28" Type="http://schemas.openxmlformats.org/officeDocument/2006/relationships/hyperlink" Target="https://ec.europa.eu/jrc/en/jec/renewable-energy-recast-2030-red-ii" TargetMode="External"/><Relationship Id="rId36" Type="http://schemas.openxmlformats.org/officeDocument/2006/relationships/hyperlink" Target="https://bbi-europe.eu/sites/default/files/media/bbiju-pilotstudy.pdf" TargetMode="External"/><Relationship Id="rId49" Type="http://schemas.openxmlformats.org/officeDocument/2006/relationships/hyperlink" Target="https://unilever.com/news/press-releases/2017/report-shows-a-third-of-consumers-prefer-sustainable-brands.html" TargetMode="External"/><Relationship Id="rId57" Type="http://schemas.openxmlformats.org/officeDocument/2006/relationships/hyperlink" Target="https://news.bio-based.eu/the-lego-group-aims-for-100-sustainable-packaging-by-2025/" TargetMode="External"/><Relationship Id="rId106" Type="http://schemas.openxmlformats.org/officeDocument/2006/relationships/hyperlink" Target="https://green-alliance.org.uk/resources/Plastic_promises.pdf" TargetMode="External"/><Relationship Id="rId114" Type="http://schemas.openxmlformats.org/officeDocument/2006/relationships/hyperlink" Target="https://bioeconomy-library.eu/wp-content/uploads/2020/02/STAR4BBI-D2.1_Market-entry-barriers-report.pdf" TargetMode="External"/><Relationship Id="rId119" Type="http://schemas.openxmlformats.org/officeDocument/2006/relationships/footer" Target="footer6.xml"/><Relationship Id="rId10" Type="http://schemas.openxmlformats.org/officeDocument/2006/relationships/hyperlink" Target="http://creativecommons.org/licenses/by-nc/4.0/" TargetMode="External"/><Relationship Id="rId31" Type="http://schemas.openxmlformats.org/officeDocument/2006/relationships/hyperlink" Target="https://biconsortium.eu/sites/biconsortium.eu/files/downloads/SIRA-2017-Web.pdf" TargetMode="External"/><Relationship Id="rId44" Type="http://schemas.openxmlformats.org/officeDocument/2006/relationships/hyperlink" Target="https://unilever.com/news/press-releases/2019/unilever-announces-ambitious-new-commitments-for-a-waste-free-world.html" TargetMode="External"/><Relationship Id="rId52" Type="http://schemas.openxmlformats.org/officeDocument/2006/relationships/hyperlink" Target="https://evergreenpackaging.com/fresh-news/2020-food-and-beverage-sustainable-packaging-trends/" TargetMode="External"/><Relationship Id="rId60" Type="http://schemas.openxmlformats.org/officeDocument/2006/relationships/hyperlink" Target="https://henkel.com/press-and-media/press-releases-and-kits/2018-09-03-henkel-announces-ambitious-targets-for-sustainable-packaging-873418" TargetMode="External"/><Relationship Id="rId65" Type="http://schemas.openxmlformats.org/officeDocument/2006/relationships/hyperlink" Target="https://bioplasticsmagazine.com/en/news/meldungen/20150604_Coca-Cola.php" TargetMode="External"/><Relationship Id="rId73" Type="http://schemas.openxmlformats.org/officeDocument/2006/relationships/hyperlink" Target="https://statista.com/statistics/412237/annual-greenhouse-gas-emissions-from-agriculture-in-denmark/" TargetMode="External"/><Relationship Id="rId78" Type="http://schemas.openxmlformats.org/officeDocument/2006/relationships/hyperlink" Target="http://news.bio-based.eu/unilever-to-eliminate-fossil-fuels-in-cleaning-products-by-2030/" TargetMode="External"/><Relationship Id="rId81" Type="http://schemas.openxmlformats.org/officeDocument/2006/relationships/hyperlink" Target="https://unilever.co.uk/news/press-releases/2018/first-100-biodegradable-pg-tips-tea-bags-in-stores.html" TargetMode="External"/><Relationship Id="rId86" Type="http://schemas.openxmlformats.org/officeDocument/2006/relationships/hyperlink" Target="https://power4bio.eu/wp-content/uploads/2020/06/POWER4BIO_D4.2_Policies_support_bio-based_business_models.pdf" TargetMode="External"/><Relationship Id="rId94" Type="http://schemas.openxmlformats.org/officeDocument/2006/relationships/hyperlink" Target="https://eur-lex.europa.eu/legal-content/EN/TXT/?uri=celex:32018L0852" TargetMode="External"/><Relationship Id="rId99" Type="http://schemas.openxmlformats.org/officeDocument/2006/relationships/hyperlink" Target="https://europeanplasticspact.org/" TargetMode="External"/><Relationship Id="rId101" Type="http://schemas.openxmlformats.org/officeDocument/2006/relationships/hyperlink" Target="https://sustainabilityconsult.com/downloads-blanks/our-work/104-brand-perspectives-on-biomaterials-executive-summary-2017/file"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linkedin.com/in/jamesgaffey" TargetMode="External"/><Relationship Id="rId39" Type="http://schemas.openxmlformats.org/officeDocument/2006/relationships/hyperlink" Target="https://roadtobio.eu/uploads/publications/deliverables/RoadToBio_D22_Public_perception_of_bio-based_products.pdf" TargetMode="External"/><Relationship Id="rId109" Type="http://schemas.openxmlformats.org/officeDocument/2006/relationships/hyperlink" Target="https://biobasedeconomy.eu/app/uploads/sites/2/2017/07/Acceptance-factors-for-bio-based-products-and-related-information-systems.pdf" TargetMode="External"/><Relationship Id="rId34" Type="http://schemas.openxmlformats.org/officeDocument/2006/relationships/hyperlink" Target="http://first2run.eu/" TargetMode="External"/><Relationship Id="rId50" Type="http://schemas.openxmlformats.org/officeDocument/2006/relationships/hyperlink" Target="https://unilever.com/news/press-releases/2017/report-shows-a-third-of-consumers-prefer-sustainable-brands.html" TargetMode="External"/><Relationship Id="rId55" Type="http://schemas.openxmlformats.org/officeDocument/2006/relationships/hyperlink" Target="https://ferrero.com/news/latest-updates-from-the-ferrero-group-on-its-2025-packaging-commitment" TargetMode="External"/><Relationship Id="rId76" Type="http://schemas.openxmlformats.org/officeDocument/2006/relationships/hyperlink" Target="https://bioplasticsnews.com/2018/06/08/ikea-and-neste-go-bioplastics/" TargetMode="External"/><Relationship Id="rId97" Type="http://schemas.openxmlformats.org/officeDocument/2006/relationships/hyperlink" Target="https://ellenmacarthurfoundation.org/news/a-line-in-the-sand-ellen-macarthur-foundation-launch-global-commitment-to-eliminate-plastic-pollution-at-the-source" TargetMode="External"/><Relationship Id="rId104" Type="http://schemas.openxmlformats.org/officeDocument/2006/relationships/hyperlink" Target="https://packworld.com/design/flexible-packaging/article/13375974/brand-owner-consumer-sustainable-packaging-perceptions-diverge%23next-slide" TargetMode="External"/><Relationship Id="rId120"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arla.com/company/news-and-press/2019/pressrelease/arla-makes-over-one-billion-pieces-of-packaging-more-sustainable-across-europe-2869447/" TargetMode="External"/><Relationship Id="rId92" Type="http://schemas.openxmlformats.org/officeDocument/2006/relationships/hyperlink" Target="https://eur-lex.europa.eu/legal-content/EN/TXT/?uri=CELEX%3A02008L0098-20180705" TargetMode="External"/><Relationship Id="rId2" Type="http://schemas.openxmlformats.org/officeDocument/2006/relationships/styles" Target="styles.xml"/><Relationship Id="rId29" Type="http://schemas.openxmlformats.org/officeDocument/2006/relationships/hyperlink" Target="https://ec.europa.eu/jrc/en/jec/renewable-energy-recast-2030-red-ii" TargetMode="External"/><Relationship Id="rId24" Type="http://schemas.openxmlformats.org/officeDocument/2006/relationships/hyperlink" Target="https://ec.europa.eu/info/sites/info/files/food-farming-fisheries/plants_and_plant_products/documents/report-plant-proteins-com2018-757-final_en.pdf" TargetMode="External"/><Relationship Id="rId40" Type="http://schemas.openxmlformats.org/officeDocument/2006/relationships/hyperlink" Target="https://roadtobio.eu/uploads/publications/deliverables/RoadToBio_D22_Public_perception_of_bio-based_products.pdf" TargetMode="External"/><Relationship Id="rId45" Type="http://schemas.openxmlformats.org/officeDocument/2006/relationships/hyperlink" Target="https://unilever.com/news/press-releases/2019/unilever-announces-ambitious-new-commitments-for-a-waste-free-world.html" TargetMode="External"/><Relationship Id="rId66" Type="http://schemas.openxmlformats.org/officeDocument/2006/relationships/hyperlink" Target="https://news.bio-based.eu/a-bio-based-packaging-revolution-danone-and-nestle-waters-form-the-naturalall-bottle-alliance/" TargetMode="External"/><Relationship Id="rId87" Type="http://schemas.openxmlformats.org/officeDocument/2006/relationships/hyperlink" Target="https://s2biom.wenr.wur.nl/doc/S2Biom_D6.3_PolicyOptions_v2.pdf" TargetMode="External"/><Relationship Id="rId110" Type="http://schemas.openxmlformats.org/officeDocument/2006/relationships/hyperlink" Target="https://biobasedeconomy.eu/app/uploads/sites/2/2017/07/Acceptance-factors-for-bio-based-products-and-related-information-systems.pdf" TargetMode="External"/><Relationship Id="rId115" Type="http://schemas.openxmlformats.org/officeDocument/2006/relationships/hyperlink" Target="https://bioeconomy-library.eu/wp-content/uploads/2020/02/STAR4BBI-D2.1_Market-entry-barrier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8853</Words>
  <Characters>50468</Characters>
  <Application>Microsoft Office Word</Application>
  <DocSecurity>0</DocSecurity>
  <Lines>420</Lines>
  <Paragraphs>118</Paragraphs>
  <ScaleCrop>false</ScaleCrop>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to Biobased Products – The Brand Owner Perspective</dc:title>
  <dc:subject>Industrial Biotechnology 2021.17:109-116</dc:subject>
  <dc:creator>James Gaffey, Helena McMahon, Emily Marsh, and John Vos</dc:creator>
  <cp:keywords/>
  <dc:description/>
  <cp:lastModifiedBy>AA</cp:lastModifiedBy>
  <cp:revision>3</cp:revision>
  <dcterms:created xsi:type="dcterms:W3CDTF">2022-04-24T15:23:00Z</dcterms:created>
  <dcterms:modified xsi:type="dcterms:W3CDTF">2022-04-24T15:25:00Z</dcterms:modified>
</cp:coreProperties>
</file>